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62" w:rsidRPr="0050646E" w:rsidRDefault="000A5847" w:rsidP="00332712">
      <w:pPr>
        <w:jc w:val="center"/>
        <w:rPr>
          <w:b/>
        </w:rPr>
      </w:pPr>
      <w:r w:rsidRPr="0050646E">
        <w:rPr>
          <w:b/>
        </w:rPr>
        <w:t>REUNION DU CONSEIL MUNICIPAL  DU 26 MARS 2013</w:t>
      </w:r>
    </w:p>
    <w:tbl>
      <w:tblPr>
        <w:tblpPr w:leftFromText="141" w:rightFromText="141" w:vertAnchor="page" w:horzAnchor="margin" w:tblpY="916"/>
        <w:tblW w:w="8292" w:type="dxa"/>
        <w:tblLayout w:type="fixed"/>
        <w:tblCellMar>
          <w:left w:w="70" w:type="dxa"/>
          <w:right w:w="70" w:type="dxa"/>
        </w:tblCellMar>
        <w:tblLook w:val="0000"/>
      </w:tblPr>
      <w:tblGrid>
        <w:gridCol w:w="2510"/>
        <w:gridCol w:w="5782"/>
      </w:tblGrid>
      <w:tr w:rsidR="00101408" w:rsidRPr="009C4C7A" w:rsidTr="00101408">
        <w:trPr>
          <w:cantSplit/>
          <w:trHeight w:val="2448"/>
        </w:trPr>
        <w:tc>
          <w:tcPr>
            <w:tcW w:w="2510" w:type="dxa"/>
          </w:tcPr>
          <w:p w:rsidR="00101408" w:rsidRPr="009C4C7A" w:rsidRDefault="00101408" w:rsidP="00101408">
            <w:pPr>
              <w:pStyle w:val="Sansinterligne"/>
              <w:rPr>
                <w:sz w:val="20"/>
                <w:szCs w:val="20"/>
              </w:rPr>
            </w:pPr>
          </w:p>
          <w:p w:rsidR="00101408" w:rsidRPr="009C4C7A" w:rsidRDefault="00101408" w:rsidP="00101408">
            <w:pPr>
              <w:pStyle w:val="Sansinterligne"/>
              <w:rPr>
                <w:sz w:val="20"/>
                <w:szCs w:val="20"/>
              </w:rPr>
            </w:pPr>
          </w:p>
          <w:p w:rsidR="00101408" w:rsidRPr="009C4C7A" w:rsidRDefault="00101408" w:rsidP="00101408">
            <w:pPr>
              <w:pStyle w:val="Sansinterligne"/>
              <w:rPr>
                <w:sz w:val="20"/>
                <w:szCs w:val="20"/>
              </w:rPr>
            </w:pPr>
          </w:p>
          <w:p w:rsidR="00101408" w:rsidRPr="009C4C7A" w:rsidRDefault="00101408" w:rsidP="00101408">
            <w:pPr>
              <w:pStyle w:val="Sansinterligne"/>
              <w:rPr>
                <w:sz w:val="20"/>
                <w:szCs w:val="20"/>
              </w:rPr>
            </w:pPr>
            <w:r w:rsidRPr="009C4C7A">
              <w:rPr>
                <w:sz w:val="20"/>
                <w:szCs w:val="20"/>
              </w:rPr>
              <w:t>Nombre de Conseillers :</w:t>
            </w:r>
          </w:p>
          <w:p w:rsidR="00101408" w:rsidRPr="009C4C7A" w:rsidRDefault="00101408" w:rsidP="00101408">
            <w:pPr>
              <w:pStyle w:val="Sansinterligne"/>
              <w:rPr>
                <w:sz w:val="20"/>
                <w:szCs w:val="20"/>
              </w:rPr>
            </w:pPr>
            <w:r w:rsidRPr="009C4C7A">
              <w:rPr>
                <w:sz w:val="20"/>
                <w:szCs w:val="20"/>
              </w:rPr>
              <w:t>En exercice       15</w:t>
            </w:r>
          </w:p>
          <w:p w:rsidR="00101408" w:rsidRPr="009C4C7A" w:rsidRDefault="00101408" w:rsidP="00101408">
            <w:pPr>
              <w:pStyle w:val="Sansinterligne"/>
              <w:rPr>
                <w:rFonts w:eastAsia="Times New Roman"/>
                <w:sz w:val="20"/>
                <w:szCs w:val="20"/>
              </w:rPr>
            </w:pPr>
            <w:r w:rsidRPr="009C4C7A">
              <w:rPr>
                <w:sz w:val="20"/>
                <w:szCs w:val="20"/>
              </w:rPr>
              <w:t xml:space="preserve">Présents            </w:t>
            </w:r>
            <w:r>
              <w:rPr>
                <w:sz w:val="20"/>
                <w:szCs w:val="20"/>
              </w:rPr>
              <w:t xml:space="preserve"> 8</w:t>
            </w:r>
          </w:p>
          <w:p w:rsidR="00101408" w:rsidRPr="009C4C7A" w:rsidRDefault="00101408" w:rsidP="00101408">
            <w:pPr>
              <w:pStyle w:val="Sansinterligne"/>
              <w:rPr>
                <w:sz w:val="20"/>
                <w:szCs w:val="20"/>
              </w:rPr>
            </w:pPr>
            <w:r w:rsidRPr="009C4C7A">
              <w:rPr>
                <w:sz w:val="20"/>
                <w:szCs w:val="20"/>
              </w:rPr>
              <w:t xml:space="preserve">Votants             </w:t>
            </w:r>
            <w:r>
              <w:rPr>
                <w:sz w:val="20"/>
                <w:szCs w:val="20"/>
              </w:rPr>
              <w:t>15</w:t>
            </w:r>
          </w:p>
          <w:p w:rsidR="00101408" w:rsidRPr="009C4C7A" w:rsidRDefault="00101408" w:rsidP="00101408">
            <w:pPr>
              <w:pStyle w:val="Sansinterligne"/>
              <w:rPr>
                <w:sz w:val="20"/>
                <w:szCs w:val="20"/>
              </w:rPr>
            </w:pPr>
          </w:p>
          <w:p w:rsidR="00101408" w:rsidRPr="009C4C7A" w:rsidRDefault="00101408" w:rsidP="00101408">
            <w:pPr>
              <w:pStyle w:val="Sansinterligne"/>
              <w:rPr>
                <w:sz w:val="20"/>
                <w:szCs w:val="20"/>
              </w:rPr>
            </w:pPr>
          </w:p>
          <w:p w:rsidR="00101408" w:rsidRDefault="00101408" w:rsidP="00101408">
            <w:pPr>
              <w:pStyle w:val="Sansinterligne"/>
              <w:rPr>
                <w:iCs/>
                <w:sz w:val="20"/>
                <w:szCs w:val="20"/>
              </w:rPr>
            </w:pPr>
          </w:p>
          <w:p w:rsidR="00101408" w:rsidRDefault="00101408" w:rsidP="00101408">
            <w:pPr>
              <w:pStyle w:val="Sansinterligne"/>
              <w:rPr>
                <w:iCs/>
                <w:sz w:val="20"/>
                <w:szCs w:val="20"/>
              </w:rPr>
            </w:pPr>
          </w:p>
          <w:p w:rsidR="00101408" w:rsidRDefault="00101408" w:rsidP="00101408">
            <w:pPr>
              <w:pStyle w:val="Sansinterligne"/>
              <w:jc w:val="both"/>
              <w:rPr>
                <w:iCs/>
                <w:sz w:val="20"/>
                <w:szCs w:val="20"/>
              </w:rPr>
            </w:pPr>
          </w:p>
          <w:p w:rsidR="00101408" w:rsidRDefault="00101408" w:rsidP="00101408">
            <w:pPr>
              <w:pStyle w:val="Sansinterligne"/>
              <w:jc w:val="both"/>
              <w:rPr>
                <w:iCs/>
                <w:sz w:val="20"/>
                <w:szCs w:val="20"/>
              </w:rPr>
            </w:pPr>
          </w:p>
          <w:p w:rsidR="00101408" w:rsidRDefault="00101408" w:rsidP="00101408">
            <w:pPr>
              <w:pStyle w:val="Sansinterligne"/>
              <w:jc w:val="both"/>
              <w:rPr>
                <w:iCs/>
                <w:sz w:val="20"/>
                <w:szCs w:val="20"/>
              </w:rPr>
            </w:pPr>
          </w:p>
          <w:p w:rsidR="00101408" w:rsidRDefault="00101408" w:rsidP="00101408">
            <w:pPr>
              <w:pStyle w:val="Sansinterligne"/>
              <w:jc w:val="both"/>
              <w:rPr>
                <w:iCs/>
                <w:sz w:val="20"/>
                <w:szCs w:val="20"/>
              </w:rPr>
            </w:pPr>
          </w:p>
          <w:p w:rsidR="00101408" w:rsidRPr="009C4C7A" w:rsidRDefault="00101408" w:rsidP="00101408">
            <w:pPr>
              <w:pStyle w:val="Sansinterligne"/>
              <w:ind w:left="131"/>
              <w:jc w:val="both"/>
              <w:rPr>
                <w:iCs/>
                <w:sz w:val="20"/>
                <w:szCs w:val="20"/>
              </w:rPr>
            </w:pPr>
          </w:p>
        </w:tc>
        <w:tc>
          <w:tcPr>
            <w:tcW w:w="5782" w:type="dxa"/>
          </w:tcPr>
          <w:p w:rsidR="00101408" w:rsidRPr="009C4C7A" w:rsidRDefault="00101408" w:rsidP="00101408">
            <w:pPr>
              <w:pStyle w:val="Sansinterligne"/>
              <w:rPr>
                <w:sz w:val="20"/>
                <w:szCs w:val="20"/>
              </w:rPr>
            </w:pPr>
          </w:p>
          <w:p w:rsidR="00101408" w:rsidRPr="009C4C7A" w:rsidRDefault="00101408" w:rsidP="00101408">
            <w:pPr>
              <w:pStyle w:val="Sansinterligne"/>
              <w:rPr>
                <w:sz w:val="20"/>
                <w:szCs w:val="20"/>
              </w:rPr>
            </w:pPr>
            <w:r w:rsidRPr="009C4C7A">
              <w:rPr>
                <w:sz w:val="20"/>
                <w:szCs w:val="20"/>
              </w:rPr>
              <w:t xml:space="preserve">L’an deux  mille </w:t>
            </w:r>
            <w:r>
              <w:rPr>
                <w:sz w:val="20"/>
                <w:szCs w:val="20"/>
              </w:rPr>
              <w:t>treize</w:t>
            </w:r>
            <w:r w:rsidRPr="009C4C7A">
              <w:rPr>
                <w:sz w:val="20"/>
                <w:szCs w:val="20"/>
              </w:rPr>
              <w:t xml:space="preserve">  le </w:t>
            </w:r>
            <w:r>
              <w:rPr>
                <w:sz w:val="20"/>
                <w:szCs w:val="20"/>
              </w:rPr>
              <w:t xml:space="preserve">26 mars   </w:t>
            </w:r>
            <w:r w:rsidRPr="009C4C7A">
              <w:rPr>
                <w:sz w:val="20"/>
                <w:szCs w:val="20"/>
              </w:rPr>
              <w:t>à  18h30</w:t>
            </w:r>
          </w:p>
          <w:p w:rsidR="00101408" w:rsidRPr="009C4C7A" w:rsidRDefault="00101408" w:rsidP="00101408">
            <w:pPr>
              <w:pStyle w:val="Sansinterligne"/>
              <w:rPr>
                <w:b/>
                <w:sz w:val="20"/>
                <w:szCs w:val="20"/>
              </w:rPr>
            </w:pPr>
            <w:r w:rsidRPr="009C4C7A">
              <w:rPr>
                <w:sz w:val="20"/>
                <w:szCs w:val="20"/>
              </w:rPr>
              <w:t>le Conseil Municipal de la Commune d’</w:t>
            </w:r>
            <w:r w:rsidRPr="009C4C7A">
              <w:rPr>
                <w:b/>
                <w:sz w:val="20"/>
                <w:szCs w:val="20"/>
              </w:rPr>
              <w:t>Eyjeaux</w:t>
            </w:r>
          </w:p>
          <w:p w:rsidR="00101408" w:rsidRPr="009C4C7A" w:rsidRDefault="00101408" w:rsidP="00101408">
            <w:pPr>
              <w:pStyle w:val="Sansinterligne"/>
              <w:rPr>
                <w:b/>
                <w:sz w:val="20"/>
                <w:szCs w:val="20"/>
              </w:rPr>
            </w:pPr>
            <w:r w:rsidRPr="009C4C7A">
              <w:rPr>
                <w:sz w:val="20"/>
                <w:szCs w:val="20"/>
              </w:rPr>
              <w:t>dûment convoqué, s’est réuni en session ordinaire</w:t>
            </w:r>
          </w:p>
          <w:p w:rsidR="00101408" w:rsidRPr="009C4C7A" w:rsidRDefault="00101408" w:rsidP="00101408">
            <w:pPr>
              <w:pStyle w:val="Sansinterligne"/>
              <w:rPr>
                <w:sz w:val="20"/>
                <w:szCs w:val="20"/>
              </w:rPr>
            </w:pPr>
            <w:r w:rsidRPr="009C4C7A">
              <w:rPr>
                <w:sz w:val="20"/>
                <w:szCs w:val="20"/>
              </w:rPr>
              <w:t>à la Mairie, sous la présidence de Monsieur PICHERIT Gérard, Maire</w:t>
            </w:r>
          </w:p>
          <w:p w:rsidR="00101408" w:rsidRDefault="00101408" w:rsidP="00101408">
            <w:pPr>
              <w:pStyle w:val="Sansinterligne"/>
              <w:rPr>
                <w:sz w:val="20"/>
                <w:szCs w:val="20"/>
              </w:rPr>
            </w:pPr>
            <w:r w:rsidRPr="009C4C7A">
              <w:rPr>
                <w:sz w:val="20"/>
                <w:szCs w:val="20"/>
              </w:rPr>
              <w:t xml:space="preserve">Date de la convocation du Conseil Municipal : </w:t>
            </w:r>
            <w:r>
              <w:rPr>
                <w:sz w:val="20"/>
                <w:szCs w:val="20"/>
              </w:rPr>
              <w:t>20 mars</w:t>
            </w:r>
            <w:r w:rsidRPr="009C4C7A">
              <w:rPr>
                <w:sz w:val="20"/>
                <w:szCs w:val="20"/>
              </w:rPr>
              <w:t xml:space="preserve">   201</w:t>
            </w:r>
            <w:r>
              <w:rPr>
                <w:sz w:val="20"/>
                <w:szCs w:val="20"/>
              </w:rPr>
              <w:t>3</w:t>
            </w:r>
          </w:p>
          <w:p w:rsidR="00101408" w:rsidRPr="009C4C7A" w:rsidRDefault="00101408" w:rsidP="00101408">
            <w:pPr>
              <w:pStyle w:val="Sansinterligne"/>
              <w:rPr>
                <w:sz w:val="20"/>
                <w:szCs w:val="20"/>
              </w:rPr>
            </w:pPr>
          </w:p>
          <w:p w:rsidR="00101408" w:rsidRDefault="00101408" w:rsidP="00101408">
            <w:pPr>
              <w:pStyle w:val="Sansinterligne"/>
              <w:jc w:val="both"/>
              <w:rPr>
                <w:b/>
                <w:sz w:val="20"/>
                <w:szCs w:val="20"/>
              </w:rPr>
            </w:pPr>
            <w:r w:rsidRPr="009C4C7A">
              <w:rPr>
                <w:sz w:val="20"/>
                <w:szCs w:val="20"/>
              </w:rPr>
              <w:t>Présents</w:t>
            </w:r>
            <w:r w:rsidRPr="009C4C7A">
              <w:rPr>
                <w:b/>
                <w:sz w:val="20"/>
                <w:szCs w:val="20"/>
              </w:rPr>
              <w:t>: MM. PICHERIT, BLANCHETON,</w:t>
            </w:r>
            <w:r>
              <w:rPr>
                <w:b/>
                <w:sz w:val="20"/>
                <w:szCs w:val="20"/>
              </w:rPr>
              <w:t xml:space="preserve"> </w:t>
            </w:r>
            <w:r w:rsidRPr="009C4C7A">
              <w:rPr>
                <w:b/>
                <w:sz w:val="20"/>
                <w:szCs w:val="20"/>
              </w:rPr>
              <w:t>M.MALLEFOND,</w:t>
            </w:r>
          </w:p>
          <w:p w:rsidR="00101408" w:rsidRDefault="00101408" w:rsidP="00101408">
            <w:pPr>
              <w:pStyle w:val="Sansinterligne"/>
              <w:jc w:val="both"/>
              <w:rPr>
                <w:b/>
                <w:sz w:val="20"/>
                <w:szCs w:val="20"/>
              </w:rPr>
            </w:pPr>
            <w:r>
              <w:rPr>
                <w:b/>
                <w:sz w:val="20"/>
                <w:szCs w:val="20"/>
              </w:rPr>
              <w:t>MM</w:t>
            </w:r>
            <w:r w:rsidRPr="009C4C7A">
              <w:rPr>
                <w:b/>
                <w:sz w:val="20"/>
                <w:szCs w:val="20"/>
              </w:rPr>
              <w:t xml:space="preserve">  BONNAT, SARRE</w:t>
            </w:r>
            <w:r>
              <w:rPr>
                <w:b/>
                <w:sz w:val="20"/>
                <w:szCs w:val="20"/>
              </w:rPr>
              <w:t xml:space="preserve">, </w:t>
            </w:r>
            <w:r w:rsidRPr="009C4C7A">
              <w:rPr>
                <w:b/>
                <w:sz w:val="20"/>
                <w:szCs w:val="20"/>
              </w:rPr>
              <w:t xml:space="preserve">Mmes RIBIERE, </w:t>
            </w:r>
            <w:r>
              <w:rPr>
                <w:b/>
                <w:sz w:val="20"/>
                <w:szCs w:val="20"/>
              </w:rPr>
              <w:t xml:space="preserve">GAILLARD, </w:t>
            </w:r>
            <w:r w:rsidRPr="009C4C7A">
              <w:rPr>
                <w:b/>
                <w:sz w:val="20"/>
                <w:szCs w:val="20"/>
              </w:rPr>
              <w:t xml:space="preserve">COUDERT   </w:t>
            </w:r>
          </w:p>
          <w:p w:rsidR="00101408" w:rsidRPr="009C4C7A" w:rsidRDefault="00101408" w:rsidP="00101408">
            <w:pPr>
              <w:pStyle w:val="Sansinterligne"/>
              <w:jc w:val="both"/>
              <w:rPr>
                <w:b/>
                <w:sz w:val="20"/>
                <w:szCs w:val="20"/>
              </w:rPr>
            </w:pPr>
          </w:p>
          <w:p w:rsidR="00101408" w:rsidRDefault="00101408" w:rsidP="00101408">
            <w:pPr>
              <w:pStyle w:val="Sansinterligne"/>
              <w:rPr>
                <w:b/>
                <w:sz w:val="20"/>
                <w:szCs w:val="20"/>
              </w:rPr>
            </w:pPr>
            <w:r w:rsidRPr="009C4C7A">
              <w:rPr>
                <w:b/>
                <w:sz w:val="20"/>
                <w:szCs w:val="20"/>
              </w:rPr>
              <w:t xml:space="preserve">Absents excusés : </w:t>
            </w:r>
            <w:r>
              <w:rPr>
                <w:b/>
                <w:sz w:val="20"/>
                <w:szCs w:val="20"/>
              </w:rPr>
              <w:t>Mmes ANDRE, BOYER, DEPIERRE, LALET,</w:t>
            </w:r>
          </w:p>
          <w:p w:rsidR="00101408" w:rsidRDefault="00101408" w:rsidP="00101408">
            <w:pPr>
              <w:pStyle w:val="Sansinterligne"/>
              <w:rPr>
                <w:b/>
                <w:sz w:val="20"/>
                <w:szCs w:val="20"/>
              </w:rPr>
            </w:pPr>
            <w:r>
              <w:rPr>
                <w:b/>
                <w:sz w:val="20"/>
                <w:szCs w:val="20"/>
              </w:rPr>
              <w:t xml:space="preserve">MM </w:t>
            </w:r>
            <w:proofErr w:type="gramStart"/>
            <w:r>
              <w:rPr>
                <w:b/>
                <w:sz w:val="20"/>
                <w:szCs w:val="20"/>
              </w:rPr>
              <w:t>FAURE ,</w:t>
            </w:r>
            <w:proofErr w:type="gramEnd"/>
            <w:r>
              <w:rPr>
                <w:b/>
                <w:sz w:val="20"/>
                <w:szCs w:val="20"/>
              </w:rPr>
              <w:t xml:space="preserve"> DUSSARTRE, NOUHAUD</w:t>
            </w:r>
          </w:p>
          <w:p w:rsidR="00101408" w:rsidRPr="009C4C7A" w:rsidRDefault="00101408" w:rsidP="00101408">
            <w:pPr>
              <w:pStyle w:val="Sansinterligne"/>
              <w:rPr>
                <w:b/>
                <w:sz w:val="20"/>
                <w:szCs w:val="20"/>
              </w:rPr>
            </w:pPr>
          </w:p>
          <w:p w:rsidR="00101408" w:rsidRDefault="00101408" w:rsidP="00101408">
            <w:pPr>
              <w:pStyle w:val="Sansinterligne"/>
              <w:rPr>
                <w:b/>
                <w:sz w:val="20"/>
                <w:szCs w:val="20"/>
              </w:rPr>
            </w:pPr>
            <w:r w:rsidRPr="009C4C7A">
              <w:rPr>
                <w:b/>
                <w:sz w:val="20"/>
                <w:szCs w:val="20"/>
              </w:rPr>
              <w:t xml:space="preserve"> Pouvoirs </w:t>
            </w:r>
            <w:proofErr w:type="gramStart"/>
            <w:r w:rsidRPr="009C4C7A">
              <w:rPr>
                <w:b/>
                <w:sz w:val="20"/>
                <w:szCs w:val="20"/>
              </w:rPr>
              <w:t>:</w:t>
            </w:r>
            <w:r>
              <w:rPr>
                <w:b/>
                <w:sz w:val="20"/>
                <w:szCs w:val="20"/>
              </w:rPr>
              <w:t>Mme</w:t>
            </w:r>
            <w:proofErr w:type="gramEnd"/>
            <w:r>
              <w:rPr>
                <w:b/>
                <w:sz w:val="20"/>
                <w:szCs w:val="20"/>
              </w:rPr>
              <w:t xml:space="preserve"> ANDRE à Mme RIBIERE, Mme BOYER à Mme GAILLARD , M.FAURE à Mlle COUDERT, M.DUSSARTRE à M.SARRE, Mme DEPIERRE à M.MALLEFOND, M.NOUHAUD à M.BONNAT, Mme LALET à M.BLANCHETON </w:t>
            </w:r>
          </w:p>
          <w:p w:rsidR="00101408" w:rsidRDefault="00101408" w:rsidP="00101408">
            <w:pPr>
              <w:pStyle w:val="Sansinterligne"/>
              <w:rPr>
                <w:b/>
                <w:sz w:val="20"/>
                <w:szCs w:val="20"/>
              </w:rPr>
            </w:pPr>
            <w:r>
              <w:rPr>
                <w:b/>
                <w:sz w:val="20"/>
                <w:szCs w:val="20"/>
              </w:rPr>
              <w:t xml:space="preserve">  </w:t>
            </w:r>
          </w:p>
          <w:p w:rsidR="00101408" w:rsidRPr="009C4C7A" w:rsidRDefault="00101408" w:rsidP="00101408">
            <w:pPr>
              <w:pStyle w:val="Sansinterligne"/>
              <w:rPr>
                <w:sz w:val="20"/>
                <w:szCs w:val="20"/>
              </w:rPr>
            </w:pPr>
            <w:r w:rsidRPr="009C4C7A">
              <w:rPr>
                <w:sz w:val="20"/>
                <w:szCs w:val="20"/>
              </w:rPr>
              <w:t>Secrétaire de séance : Mme RIBIERE</w:t>
            </w:r>
          </w:p>
        </w:tc>
      </w:tr>
    </w:tbl>
    <w:p w:rsidR="00332712" w:rsidRDefault="00332712"/>
    <w:p w:rsidR="00332712" w:rsidRDefault="00332712"/>
    <w:p w:rsidR="00332712" w:rsidRDefault="00332712"/>
    <w:p w:rsidR="00332712" w:rsidRDefault="00332712"/>
    <w:p w:rsidR="00332712" w:rsidRDefault="00332712"/>
    <w:p w:rsidR="00332712" w:rsidRDefault="00332712"/>
    <w:p w:rsidR="00332712" w:rsidRDefault="00332712"/>
    <w:p w:rsidR="00332712" w:rsidRDefault="00332712"/>
    <w:p w:rsidR="00332712" w:rsidRDefault="00332712"/>
    <w:p w:rsidR="00332712" w:rsidRDefault="00332712"/>
    <w:p w:rsidR="000A5847" w:rsidRPr="00CA2B0D" w:rsidRDefault="00332712" w:rsidP="000A5847">
      <w:pPr>
        <w:pStyle w:val="Paragraphedeliste"/>
        <w:numPr>
          <w:ilvl w:val="0"/>
          <w:numId w:val="1"/>
        </w:numPr>
        <w:ind w:left="284" w:firstLine="0"/>
        <w:rPr>
          <w:b/>
          <w:u w:val="single"/>
        </w:rPr>
      </w:pPr>
      <w:r>
        <w:rPr>
          <w:b/>
          <w:u w:val="single"/>
        </w:rPr>
        <w:t>Délibération n°2013-001 </w:t>
      </w:r>
      <w:proofErr w:type="gramStart"/>
      <w:r>
        <w:rPr>
          <w:b/>
          <w:u w:val="single"/>
        </w:rPr>
        <w:t xml:space="preserve">:  </w:t>
      </w:r>
      <w:r w:rsidR="000A5847" w:rsidRPr="00CA2B0D">
        <w:rPr>
          <w:b/>
          <w:u w:val="single"/>
        </w:rPr>
        <w:t>approbation</w:t>
      </w:r>
      <w:proofErr w:type="gramEnd"/>
      <w:r w:rsidR="000A5847" w:rsidRPr="00CA2B0D">
        <w:rPr>
          <w:b/>
          <w:u w:val="single"/>
        </w:rPr>
        <w:t xml:space="preserve"> des comptes de gestion 20</w:t>
      </w:r>
      <w:r w:rsidR="000A5847">
        <w:rPr>
          <w:b/>
          <w:u w:val="single"/>
        </w:rPr>
        <w:t>12</w:t>
      </w:r>
    </w:p>
    <w:p w:rsidR="000A5847" w:rsidRPr="00B90215" w:rsidRDefault="000A5847" w:rsidP="000A5847">
      <w:pPr>
        <w:ind w:left="284" w:right="-567"/>
        <w:jc w:val="both"/>
        <w:rPr>
          <w:rFonts w:cs="Times New Roman"/>
          <w:b/>
        </w:rPr>
      </w:pPr>
      <w:r w:rsidRPr="00B90215">
        <w:rPr>
          <w:rFonts w:cs="Times New Roman"/>
          <w:b/>
        </w:rPr>
        <w:t>Le Conseil Municipal,</w:t>
      </w:r>
    </w:p>
    <w:p w:rsidR="000A5847" w:rsidRPr="00B90215" w:rsidRDefault="000A5847" w:rsidP="000A5847">
      <w:pPr>
        <w:ind w:left="284" w:right="-567"/>
        <w:jc w:val="both"/>
      </w:pPr>
      <w:r w:rsidRPr="00B90215">
        <w:rPr>
          <w:rFonts w:cs="Times New Roman"/>
          <w:b/>
        </w:rPr>
        <w:t>Après s’être fait présenter les budgets primitifs de l’exercice 20</w:t>
      </w:r>
      <w:r>
        <w:rPr>
          <w:rFonts w:cs="Times New Roman"/>
          <w:b/>
        </w:rPr>
        <w:t xml:space="preserve">12 </w:t>
      </w:r>
      <w:r w:rsidRPr="00B90215">
        <w:rPr>
          <w:rFonts w:cs="Times New Roman"/>
          <w:b/>
        </w:rPr>
        <w:t>et les décisions modificatives qui s’y</w:t>
      </w:r>
      <w:r w:rsidRPr="00B90215">
        <w:rPr>
          <w:rFonts w:cs="Times New Roman"/>
          <w:b/>
          <w:i/>
        </w:rPr>
        <w:t xml:space="preserve"> </w:t>
      </w:r>
      <w:r w:rsidRPr="00B90215">
        <w:rPr>
          <w:rFonts w:cs="Times New Roman"/>
          <w:b/>
        </w:rPr>
        <w:t>rattachent</w:t>
      </w:r>
      <w:r w:rsidRPr="00B90215">
        <w:rPr>
          <w:rFonts w:cs="Times New Roman"/>
          <w:b/>
          <w:i/>
        </w:rPr>
        <w:t xml:space="preserve">, </w:t>
      </w:r>
      <w:r w:rsidRPr="00B90215">
        <w:rPr>
          <w:rFonts w:cs="Times New Roman"/>
        </w:rPr>
        <w:t>les titres définitifs des créances à recouvrer, le détail des dépenses effectuées et celui des mandats délivrés, les bordereaux de titres et de recettes, les bordereaux de mandats, les comptes de gestion dressés par le Receveur accompagnés des états de développement des comptes de tiers ainsi que l’état de l’Actif, l’état du Passif, l’état des restes à recouvrer et l’état des restes à payer.</w:t>
      </w:r>
      <w:r w:rsidRPr="00B90215">
        <w:tab/>
      </w:r>
    </w:p>
    <w:p w:rsidR="000A5847" w:rsidRPr="00B90215" w:rsidRDefault="000A5847" w:rsidP="000A5847">
      <w:pPr>
        <w:ind w:left="284" w:right="-567"/>
        <w:jc w:val="both"/>
        <w:rPr>
          <w:rFonts w:cs="Times New Roman"/>
        </w:rPr>
      </w:pPr>
      <w:r w:rsidRPr="00B90215">
        <w:rPr>
          <w:rFonts w:cs="Times New Roman"/>
        </w:rPr>
        <w:tab/>
        <w:t xml:space="preserve">Après s’être assuré que le receveur a repris dans ses écritures le montant de chacun des soldes figurant au bilan de l’exercice </w:t>
      </w:r>
      <w:r>
        <w:rPr>
          <w:rFonts w:cs="Times New Roman"/>
        </w:rPr>
        <w:t>20</w:t>
      </w:r>
      <w:r w:rsidR="00710534">
        <w:rPr>
          <w:rFonts w:cs="Times New Roman"/>
        </w:rPr>
        <w:t xml:space="preserve">12 </w:t>
      </w:r>
      <w:r w:rsidRPr="00B90215">
        <w:rPr>
          <w:rFonts w:cs="Times New Roman"/>
        </w:rPr>
        <w:t>celui de tous les titres de recettes émis et celui de tous les mandats de paiement ordonnancés et qu’il a procédé à toutes les opérations d’ordre qu’il lui a été prescrit de passer dans ses écritures.</w:t>
      </w:r>
    </w:p>
    <w:p w:rsidR="000A5847" w:rsidRPr="00B90215" w:rsidRDefault="000A5847" w:rsidP="000A5847">
      <w:pPr>
        <w:ind w:left="284" w:right="-567"/>
        <w:jc w:val="both"/>
        <w:rPr>
          <w:rFonts w:cs="Times New Roman"/>
          <w:b/>
        </w:rPr>
      </w:pPr>
      <w:r w:rsidRPr="00B90215">
        <w:rPr>
          <w:rFonts w:cs="Times New Roman"/>
        </w:rPr>
        <w:tab/>
      </w:r>
      <w:r w:rsidRPr="00B90215">
        <w:rPr>
          <w:rFonts w:cs="Times New Roman"/>
          <w:b/>
        </w:rPr>
        <w:t xml:space="preserve">Considérant que toutes les opérations sont régulières et justifiées, pour l’ensemble des Comptes de Gestions présentés : budget principal, budget  annexe des transports scolaires, budget annexe  du Lotissement Le Mas </w:t>
      </w:r>
      <w:proofErr w:type="spellStart"/>
      <w:r w:rsidRPr="00B90215">
        <w:rPr>
          <w:rFonts w:cs="Times New Roman"/>
          <w:b/>
        </w:rPr>
        <w:t>Barette</w:t>
      </w:r>
      <w:proofErr w:type="spellEnd"/>
      <w:r w:rsidRPr="00B90215">
        <w:rPr>
          <w:rFonts w:cs="Times New Roman"/>
          <w:b/>
        </w:rPr>
        <w:t>,</w:t>
      </w:r>
    </w:p>
    <w:p w:rsidR="000A5847" w:rsidRPr="00B90215" w:rsidRDefault="000A5847" w:rsidP="000A5847">
      <w:pPr>
        <w:numPr>
          <w:ilvl w:val="0"/>
          <w:numId w:val="2"/>
        </w:numPr>
        <w:tabs>
          <w:tab w:val="num" w:pos="-992"/>
        </w:tabs>
        <w:spacing w:after="0" w:line="240" w:lineRule="auto"/>
        <w:ind w:left="284" w:right="-567" w:firstLine="0"/>
        <w:jc w:val="both"/>
        <w:rPr>
          <w:rFonts w:cs="Times New Roman"/>
        </w:rPr>
      </w:pPr>
      <w:r w:rsidRPr="00B90215">
        <w:rPr>
          <w:rFonts w:cs="Times New Roman"/>
        </w:rPr>
        <w:t>Statuant sur l’ensemble des opérations effectuées du 1</w:t>
      </w:r>
      <w:r w:rsidRPr="00B90215">
        <w:rPr>
          <w:rFonts w:cs="Times New Roman"/>
          <w:vertAlign w:val="superscript"/>
        </w:rPr>
        <w:t>er</w:t>
      </w:r>
      <w:r w:rsidRPr="00B90215">
        <w:rPr>
          <w:rFonts w:cs="Times New Roman"/>
        </w:rPr>
        <w:t xml:space="preserve"> janvier 20</w:t>
      </w:r>
      <w:r>
        <w:rPr>
          <w:rFonts w:cs="Times New Roman"/>
        </w:rPr>
        <w:t xml:space="preserve">12 </w:t>
      </w:r>
      <w:r w:rsidRPr="00B90215">
        <w:rPr>
          <w:rFonts w:cs="Times New Roman"/>
        </w:rPr>
        <w:t xml:space="preserve">au 31 décembre </w:t>
      </w:r>
      <w:r>
        <w:rPr>
          <w:rFonts w:cs="Times New Roman"/>
        </w:rPr>
        <w:t>2012</w:t>
      </w:r>
      <w:r w:rsidRPr="00B90215">
        <w:rPr>
          <w:rFonts w:cs="Times New Roman"/>
        </w:rPr>
        <w:t xml:space="preserve"> </w:t>
      </w:r>
    </w:p>
    <w:p w:rsidR="000A5847" w:rsidRPr="00B90215" w:rsidRDefault="000A5847" w:rsidP="000A5847">
      <w:pPr>
        <w:numPr>
          <w:ilvl w:val="0"/>
          <w:numId w:val="2"/>
        </w:numPr>
        <w:tabs>
          <w:tab w:val="num" w:pos="0"/>
        </w:tabs>
        <w:spacing w:after="0" w:line="240" w:lineRule="auto"/>
        <w:ind w:left="284" w:right="-567" w:firstLine="0"/>
        <w:jc w:val="both"/>
        <w:rPr>
          <w:rFonts w:cs="Times New Roman"/>
        </w:rPr>
      </w:pPr>
      <w:r w:rsidRPr="00B90215">
        <w:rPr>
          <w:rFonts w:cs="Times New Roman"/>
        </w:rPr>
        <w:t>Statuant sur l’exécution  des budgets de l’exercice 20</w:t>
      </w:r>
      <w:r>
        <w:rPr>
          <w:rFonts w:cs="Times New Roman"/>
        </w:rPr>
        <w:t>12</w:t>
      </w:r>
      <w:r w:rsidRPr="00B90215">
        <w:rPr>
          <w:rFonts w:cs="Times New Roman"/>
        </w:rPr>
        <w:t xml:space="preserve"> en ce qui concerne les différentes sections budgétaires et budgets annexes,</w:t>
      </w:r>
    </w:p>
    <w:p w:rsidR="000A5847" w:rsidRDefault="000A5847" w:rsidP="000A5847">
      <w:pPr>
        <w:numPr>
          <w:ilvl w:val="0"/>
          <w:numId w:val="2"/>
        </w:numPr>
        <w:tabs>
          <w:tab w:val="num" w:pos="0"/>
        </w:tabs>
        <w:spacing w:after="0" w:line="240" w:lineRule="auto"/>
        <w:ind w:left="284" w:right="-567" w:firstLine="0"/>
        <w:jc w:val="both"/>
        <w:rPr>
          <w:rFonts w:cs="Times New Roman"/>
        </w:rPr>
      </w:pPr>
      <w:r w:rsidRPr="00B90215">
        <w:rPr>
          <w:rFonts w:cs="Times New Roman"/>
        </w:rPr>
        <w:t>Statuant sur la comptabilité des valeurs inactives,</w:t>
      </w:r>
    </w:p>
    <w:p w:rsidR="000A5847" w:rsidRDefault="000A5847" w:rsidP="000A5847">
      <w:pPr>
        <w:ind w:left="284" w:right="-567"/>
        <w:jc w:val="both"/>
        <w:rPr>
          <w:rFonts w:cs="Times New Roman"/>
          <w:b/>
          <w:i/>
        </w:rPr>
      </w:pPr>
      <w:r w:rsidRPr="00B90215">
        <w:rPr>
          <w:rFonts w:cs="Times New Roman"/>
          <w:b/>
          <w:i/>
        </w:rPr>
        <w:t>Déclare à l’unanimité  que l’ensemble des comptes de gestion dressés pour l’exercice 20</w:t>
      </w:r>
      <w:r>
        <w:rPr>
          <w:rFonts w:cs="Times New Roman"/>
          <w:b/>
          <w:i/>
        </w:rPr>
        <w:t>12</w:t>
      </w:r>
      <w:r w:rsidRPr="00B90215">
        <w:rPr>
          <w:rFonts w:cs="Times New Roman"/>
          <w:b/>
          <w:i/>
        </w:rPr>
        <w:t xml:space="preserve"> par le Receveur,  n’appellent ni observation, ni réserve de sa part. </w:t>
      </w:r>
    </w:p>
    <w:p w:rsidR="000A5847" w:rsidRDefault="00710534" w:rsidP="00710534">
      <w:pPr>
        <w:pStyle w:val="Paragraphedeliste"/>
        <w:numPr>
          <w:ilvl w:val="0"/>
          <w:numId w:val="1"/>
        </w:numPr>
        <w:rPr>
          <w:b/>
          <w:u w:val="single"/>
        </w:rPr>
      </w:pPr>
      <w:r w:rsidRPr="00710534">
        <w:rPr>
          <w:b/>
          <w:u w:val="single"/>
        </w:rPr>
        <w:t>approbation des comptes administratifs 2012</w:t>
      </w:r>
    </w:p>
    <w:p w:rsidR="00710534" w:rsidRDefault="00710534" w:rsidP="00710534">
      <w:pPr>
        <w:ind w:left="360"/>
      </w:pPr>
      <w:r w:rsidRPr="00804D78">
        <w:t>M</w:t>
      </w:r>
      <w:r>
        <w:t xml:space="preserve">onsieur  </w:t>
      </w:r>
      <w:r w:rsidRPr="00804D78">
        <w:t xml:space="preserve"> le Maire</w:t>
      </w:r>
      <w:r>
        <w:t xml:space="preserve"> </w:t>
      </w:r>
      <w:r w:rsidR="00FD64FA">
        <w:t>devant se retirer au moment du vote des comptes administratifs, il ne peut être comptabilisé dans les membres  présents  (</w:t>
      </w:r>
      <w:r w:rsidR="00F63D35">
        <w:t>CE</w:t>
      </w:r>
      <w:r w:rsidR="00FD64FA">
        <w:t xml:space="preserve"> 26 mai</w:t>
      </w:r>
      <w:r w:rsidR="00D26CBD">
        <w:t xml:space="preserve"> 1986-commune de la Teste-de-</w:t>
      </w:r>
      <w:proofErr w:type="spellStart"/>
      <w:r w:rsidR="00D26CBD">
        <w:t>Buch</w:t>
      </w:r>
      <w:proofErr w:type="spellEnd"/>
      <w:r w:rsidR="00FD64FA">
        <w:t>)</w:t>
      </w:r>
      <w:r w:rsidR="00D26CBD">
        <w:t xml:space="preserve"> </w:t>
      </w:r>
      <w:r w:rsidR="00FD64FA">
        <w:t>le quorum se trouve de fait, non atteint</w:t>
      </w:r>
      <w:r w:rsidR="00E374BE">
        <w:t xml:space="preserve"> pour cette délibération </w:t>
      </w:r>
      <w:r w:rsidR="00FD64FA">
        <w:t xml:space="preserve"> et le vote des comptes administratifs es</w:t>
      </w:r>
      <w:r w:rsidR="00E374BE">
        <w:t>t reporté à l’ordre du jour du  prochain Conseil Municipal</w:t>
      </w:r>
      <w:r w:rsidR="00FD64FA">
        <w:t xml:space="preserve"> </w:t>
      </w:r>
    </w:p>
    <w:p w:rsidR="00101408" w:rsidRDefault="00101408" w:rsidP="00710534">
      <w:pPr>
        <w:ind w:left="360"/>
      </w:pPr>
    </w:p>
    <w:p w:rsidR="00D5023F" w:rsidRPr="00D5023F" w:rsidRDefault="00D5023F" w:rsidP="00D5023F">
      <w:pPr>
        <w:outlineLvl w:val="0"/>
        <w:rPr>
          <w:b/>
          <w:sz w:val="20"/>
          <w:szCs w:val="20"/>
        </w:rPr>
      </w:pPr>
    </w:p>
    <w:p w:rsidR="008017A7" w:rsidRPr="008017A7" w:rsidRDefault="008017A7" w:rsidP="008017A7">
      <w:pPr>
        <w:ind w:left="360"/>
        <w:rPr>
          <w:b/>
          <w:u w:val="single"/>
        </w:rPr>
      </w:pPr>
    </w:p>
    <w:p w:rsidR="00C63504" w:rsidRDefault="003D4AA7" w:rsidP="003D4AA7">
      <w:pPr>
        <w:pStyle w:val="Paragraphedeliste"/>
        <w:numPr>
          <w:ilvl w:val="0"/>
          <w:numId w:val="3"/>
        </w:numPr>
        <w:rPr>
          <w:b/>
          <w:u w:val="single"/>
        </w:rPr>
      </w:pPr>
      <w:r>
        <w:rPr>
          <w:b/>
          <w:u w:val="single"/>
        </w:rPr>
        <w:t>Affectation des résultats 2012 budget principal</w:t>
      </w:r>
      <w:r w:rsidR="00E374BE">
        <w:rPr>
          <w:b/>
          <w:u w:val="single"/>
        </w:rPr>
        <w:t xml:space="preserve"> et budget annexe transports scolaires</w:t>
      </w:r>
    </w:p>
    <w:p w:rsidR="00E374BE" w:rsidRPr="00E374BE" w:rsidRDefault="00E374BE" w:rsidP="00E374BE">
      <w:pPr>
        <w:ind w:left="360"/>
      </w:pPr>
      <w:r>
        <w:t>L’affectation des résultats devant intervenir après le vote des comptes administratifs, cette décision est reportée à l’ordre du jour du prochain Conseil Municipal</w:t>
      </w:r>
    </w:p>
    <w:p w:rsidR="00152F3F" w:rsidRDefault="00152F3F" w:rsidP="00152F3F">
      <w:pPr>
        <w:pStyle w:val="Paragraphedeliste"/>
        <w:numPr>
          <w:ilvl w:val="0"/>
          <w:numId w:val="3"/>
        </w:numPr>
        <w:rPr>
          <w:b/>
          <w:u w:val="single"/>
        </w:rPr>
      </w:pPr>
      <w:r>
        <w:rPr>
          <w:b/>
          <w:u w:val="single"/>
        </w:rPr>
        <w:t>Amortissement de la révision simplifiée n°1 du PLU</w:t>
      </w:r>
      <w:r w:rsidR="00792132">
        <w:rPr>
          <w:b/>
          <w:u w:val="single"/>
        </w:rPr>
        <w:t> /INFORMATION</w:t>
      </w:r>
    </w:p>
    <w:p w:rsidR="00152F3F" w:rsidRDefault="00152F3F" w:rsidP="00152F3F">
      <w:r>
        <w:t>Monsieur le Maire rappelle au Conseil que les dépenses afférentes aux documents d’urbanisme sont soumises à l’amortissement</w:t>
      </w:r>
      <w:r w:rsidR="00FE3E97">
        <w:t xml:space="preserve"> et que p</w:t>
      </w:r>
      <w:r>
        <w:t>ar délibération en date du 29 janvier 2008, le Conseil  a fixé la durée d’amortissement de ces documents à 5 ans.</w:t>
      </w:r>
    </w:p>
    <w:p w:rsidR="00152F3F" w:rsidRDefault="00152F3F" w:rsidP="00152F3F">
      <w:r>
        <w:t>Il convient   aujourd’hui d’amortir la révision simplifiée n°1 du PLU comme suit :</w:t>
      </w:r>
    </w:p>
    <w:p w:rsidR="00152F3F" w:rsidRPr="00792132" w:rsidRDefault="00152F3F" w:rsidP="008017A7">
      <w:pPr>
        <w:pStyle w:val="Sansinterligne"/>
        <w:rPr>
          <w:rFonts w:ascii="Arial" w:hAnsi="Arial"/>
          <w:lang w:eastAsia="fr-FR"/>
        </w:rPr>
      </w:pPr>
      <w:r>
        <w:t>Montant :</w:t>
      </w:r>
      <w:r w:rsidRPr="00152F3F">
        <w:rPr>
          <w:rFonts w:ascii="Arial" w:hAnsi="Arial"/>
          <w:sz w:val="24"/>
          <w:szCs w:val="24"/>
          <w:lang w:eastAsia="fr-FR"/>
        </w:rPr>
        <w:t xml:space="preserve">   </w:t>
      </w:r>
      <w:r w:rsidR="00792132" w:rsidRPr="00792132">
        <w:rPr>
          <w:lang w:eastAsia="fr-FR"/>
        </w:rPr>
        <w:t>6207.99</w:t>
      </w:r>
    </w:p>
    <w:p w:rsidR="00FE3E97" w:rsidRDefault="00152F3F" w:rsidP="008017A7">
      <w:pPr>
        <w:pStyle w:val="Sansinterligne"/>
      </w:pPr>
      <w:r>
        <w:t>Amortissement :</w:t>
      </w:r>
    </w:p>
    <w:p w:rsidR="00152F3F" w:rsidRDefault="00FE3E97" w:rsidP="008017A7">
      <w:pPr>
        <w:pStyle w:val="Sansinterligne"/>
      </w:pPr>
      <w:r>
        <w:t xml:space="preserve">Années </w:t>
      </w:r>
      <w:r w:rsidR="00152F3F">
        <w:t xml:space="preserve">2013-2014-2015-2016 : </w:t>
      </w:r>
      <w:r>
        <w:t>1</w:t>
      </w:r>
      <w:r w:rsidR="00101408">
        <w:t xml:space="preserve"> </w:t>
      </w:r>
      <w:r>
        <w:t>242.00€</w:t>
      </w:r>
    </w:p>
    <w:p w:rsidR="00152F3F" w:rsidRDefault="00FE3E97" w:rsidP="008017A7">
      <w:pPr>
        <w:pStyle w:val="Sansinterligne"/>
      </w:pPr>
      <w:r>
        <w:t>2017 : 1</w:t>
      </w:r>
      <w:r w:rsidR="00101408">
        <w:t xml:space="preserve"> </w:t>
      </w:r>
      <w:r>
        <w:t>239.99€</w:t>
      </w:r>
    </w:p>
    <w:p w:rsidR="008017A7" w:rsidRDefault="008017A7" w:rsidP="008017A7">
      <w:pPr>
        <w:pStyle w:val="Sansinterligne"/>
      </w:pPr>
    </w:p>
    <w:p w:rsidR="00FE3E97" w:rsidRPr="00FE3E97" w:rsidRDefault="0049569F" w:rsidP="00FE3E97">
      <w:pPr>
        <w:pStyle w:val="Paragraphedeliste"/>
        <w:numPr>
          <w:ilvl w:val="0"/>
          <w:numId w:val="3"/>
        </w:numPr>
        <w:rPr>
          <w:b/>
          <w:u w:val="single"/>
        </w:rPr>
      </w:pPr>
      <w:r>
        <w:rPr>
          <w:b/>
          <w:u w:val="single"/>
        </w:rPr>
        <w:t xml:space="preserve">Délibération n°2013-002 : </w:t>
      </w:r>
      <w:r w:rsidR="00FE3E97" w:rsidRPr="00FE3E97">
        <w:rPr>
          <w:b/>
          <w:u w:val="single"/>
        </w:rPr>
        <w:t>Demande de subvention pour une lame de déneigement.</w:t>
      </w:r>
    </w:p>
    <w:p w:rsidR="00FE3E97" w:rsidRDefault="00FE3E97" w:rsidP="00FE3E97">
      <w:r>
        <w:t xml:space="preserve">M le Maire  demande au   Conseil de l’autoriser à déposer une demande de subvention </w:t>
      </w:r>
      <w:proofErr w:type="spellStart"/>
      <w:r>
        <w:t>auprés</w:t>
      </w:r>
      <w:proofErr w:type="spellEnd"/>
      <w:r>
        <w:t xml:space="preserve"> du Conseil Général  pour l’acquisition d’une lame de d</w:t>
      </w:r>
      <w:r w:rsidR="004B2077">
        <w:t>é</w:t>
      </w:r>
      <w:r>
        <w:t>neigement:</w:t>
      </w:r>
    </w:p>
    <w:p w:rsidR="00152F3F" w:rsidRDefault="00FE3E97" w:rsidP="00152F3F">
      <w:r>
        <w:t xml:space="preserve">Montant de l’acquisition HT : </w:t>
      </w:r>
      <w:r w:rsidR="004B2077">
        <w:t>3 950.00€</w:t>
      </w:r>
    </w:p>
    <w:p w:rsidR="0049569F" w:rsidRDefault="0049569F" w:rsidP="00152F3F">
      <w:r>
        <w:t>Après en avoir délibéré, à l’unanimité le Conseil Municipal autorise Monsieur le Maire à déposer une demande de subvention auprès du Conseil Général  de la Haute Vienne pour l’acquisition d’une lame de déneigement.</w:t>
      </w:r>
    </w:p>
    <w:p w:rsidR="005843BE" w:rsidRPr="00766EFA" w:rsidRDefault="0049569F" w:rsidP="005843BE">
      <w:pPr>
        <w:pStyle w:val="Paragraphedeliste"/>
        <w:numPr>
          <w:ilvl w:val="0"/>
          <w:numId w:val="4"/>
        </w:numPr>
        <w:ind w:left="567" w:hanging="141"/>
        <w:rPr>
          <w:b/>
          <w:u w:val="single"/>
        </w:rPr>
      </w:pPr>
      <w:r>
        <w:rPr>
          <w:b/>
          <w:u w:val="single"/>
        </w:rPr>
        <w:t xml:space="preserve">Délibération n°2013-003 : </w:t>
      </w:r>
      <w:r w:rsidR="00FE3E97" w:rsidRPr="00766EFA">
        <w:rPr>
          <w:b/>
          <w:u w:val="single"/>
        </w:rPr>
        <w:t>Aide aux séjours linguistiques des collégiens</w:t>
      </w:r>
      <w:r w:rsidR="005843BE" w:rsidRPr="00766EFA">
        <w:rPr>
          <w:b/>
          <w:u w:val="single"/>
        </w:rPr>
        <w:t xml:space="preserve"> </w:t>
      </w:r>
    </w:p>
    <w:p w:rsidR="005843BE" w:rsidRPr="00E75CF3" w:rsidRDefault="005843BE" w:rsidP="00101408">
      <w:r w:rsidRPr="00E75CF3">
        <w:t>M</w:t>
      </w:r>
      <w:r w:rsidR="0049569F">
        <w:t xml:space="preserve">onsieur </w:t>
      </w:r>
      <w:r w:rsidRPr="00E75CF3">
        <w:t xml:space="preserve"> le Maire fait part au Conseil des demandes de subventions émanant du collège de Pierre </w:t>
      </w:r>
      <w:proofErr w:type="spellStart"/>
      <w:r w:rsidRPr="00E75CF3">
        <w:t>Buffière</w:t>
      </w:r>
      <w:proofErr w:type="spellEnd"/>
      <w:r w:rsidRPr="00E75CF3">
        <w:t xml:space="preserve"> pour l’année 201</w:t>
      </w:r>
      <w:r>
        <w:t>3</w:t>
      </w:r>
      <w:r w:rsidRPr="00E75CF3">
        <w:t> :</w:t>
      </w:r>
    </w:p>
    <w:p w:rsidR="005843BE" w:rsidRPr="00E75CF3" w:rsidRDefault="005843BE" w:rsidP="00101408">
      <w:r w:rsidRPr="00E75CF3">
        <w:t xml:space="preserve">*voyage </w:t>
      </w:r>
      <w:r>
        <w:t xml:space="preserve">en Allemagne </w:t>
      </w:r>
      <w:r w:rsidRPr="00E75CF3">
        <w:t xml:space="preserve"> pour les  élèves de 4</w:t>
      </w:r>
      <w:r w:rsidRPr="00E75CF3">
        <w:rPr>
          <w:vertAlign w:val="superscript"/>
        </w:rPr>
        <w:t>ème</w:t>
      </w:r>
      <w:r w:rsidRPr="00E75CF3">
        <w:t xml:space="preserve"> </w:t>
      </w:r>
      <w:r>
        <w:t xml:space="preserve"> et de 3</w:t>
      </w:r>
      <w:r w:rsidRPr="005843BE">
        <w:rPr>
          <w:vertAlign w:val="superscript"/>
        </w:rPr>
        <w:t>ème</w:t>
      </w:r>
      <w:r>
        <w:t xml:space="preserve"> </w:t>
      </w:r>
      <w:r w:rsidRPr="00E75CF3">
        <w:t xml:space="preserve">du </w:t>
      </w:r>
      <w:r>
        <w:t>8</w:t>
      </w:r>
      <w:r w:rsidRPr="00E75CF3">
        <w:t xml:space="preserve"> au </w:t>
      </w:r>
      <w:r>
        <w:t xml:space="preserve">14 </w:t>
      </w:r>
      <w:r w:rsidRPr="00E75CF3">
        <w:t>avril 201</w:t>
      </w:r>
      <w:r>
        <w:t>3</w:t>
      </w:r>
      <w:r w:rsidRPr="00E75CF3">
        <w:t xml:space="preserve"> -</w:t>
      </w:r>
      <w:r>
        <w:t>4</w:t>
      </w:r>
      <w:r w:rsidRPr="00E75CF3">
        <w:t xml:space="preserve"> élèves d’Eyjeaux</w:t>
      </w:r>
      <w:r w:rsidR="00282DA1">
        <w:t xml:space="preserve"> (1 en 3</w:t>
      </w:r>
      <w:r w:rsidR="00282DA1" w:rsidRPr="00282DA1">
        <w:rPr>
          <w:vertAlign w:val="superscript"/>
        </w:rPr>
        <w:t>ème</w:t>
      </w:r>
      <w:r w:rsidR="00282DA1">
        <w:t xml:space="preserve"> -3 en 4</w:t>
      </w:r>
      <w:r w:rsidR="00282DA1" w:rsidRPr="00282DA1">
        <w:rPr>
          <w:vertAlign w:val="superscript"/>
        </w:rPr>
        <w:t>ème</w:t>
      </w:r>
      <w:r w:rsidR="00282DA1">
        <w:t>)</w:t>
      </w:r>
      <w:r w:rsidRPr="00E75CF3">
        <w:t xml:space="preserve">- </w:t>
      </w:r>
      <w:r w:rsidR="00766EFA" w:rsidRPr="00E75CF3">
        <w:t>cout prévisionnel  par élève</w:t>
      </w:r>
      <w:r w:rsidR="00766EFA">
        <w:t xml:space="preserve"> 175€ </w:t>
      </w:r>
    </w:p>
    <w:p w:rsidR="005843BE" w:rsidRDefault="005843BE" w:rsidP="00101408">
      <w:r w:rsidRPr="00E75CF3">
        <w:t xml:space="preserve">*voyage en Espagne du </w:t>
      </w:r>
      <w:r w:rsidR="00766EFA">
        <w:t>7 au 13</w:t>
      </w:r>
      <w:r w:rsidRPr="00E75CF3">
        <w:t xml:space="preserve"> avril 201</w:t>
      </w:r>
      <w:r w:rsidR="00766EFA">
        <w:t>3</w:t>
      </w:r>
      <w:r w:rsidRPr="00E75CF3">
        <w:t xml:space="preserve"> pour élèves de 3</w:t>
      </w:r>
      <w:r w:rsidRPr="00E75CF3">
        <w:rPr>
          <w:vertAlign w:val="superscript"/>
        </w:rPr>
        <w:t>ème</w:t>
      </w:r>
      <w:r w:rsidRPr="00E75CF3">
        <w:t xml:space="preserve"> -  </w:t>
      </w:r>
      <w:r w:rsidR="00766EFA">
        <w:t>5</w:t>
      </w:r>
      <w:r w:rsidRPr="00E75CF3">
        <w:t xml:space="preserve"> élèves d’Eyjeaux- cout prévisionnel  par élève: 35</w:t>
      </w:r>
      <w:r w:rsidR="00766EFA">
        <w:t>2</w:t>
      </w:r>
      <w:r w:rsidRPr="00E75CF3">
        <w:t xml:space="preserve"> € </w:t>
      </w:r>
    </w:p>
    <w:p w:rsidR="00766EFA" w:rsidRDefault="00766EFA" w:rsidP="00101408">
      <w:pPr>
        <w:pStyle w:val="Sansinterligne"/>
        <w:rPr>
          <w:vertAlign w:val="superscript"/>
        </w:rPr>
      </w:pPr>
      <w:r>
        <w:t>*voyage en Angleterre du 7 au 13</w:t>
      </w:r>
      <w:r w:rsidRPr="00E75CF3">
        <w:t xml:space="preserve"> avril 201</w:t>
      </w:r>
      <w:r>
        <w:t>3</w:t>
      </w:r>
      <w:r w:rsidRPr="00E75CF3">
        <w:t xml:space="preserve"> pour élèves de </w:t>
      </w:r>
      <w:r>
        <w:t>4</w:t>
      </w:r>
      <w:r w:rsidRPr="00E75CF3">
        <w:rPr>
          <w:vertAlign w:val="superscript"/>
        </w:rPr>
        <w:t>ème</w:t>
      </w:r>
      <w:r w:rsidRPr="00E75CF3">
        <w:t xml:space="preserve"> -  </w:t>
      </w:r>
      <w:r>
        <w:t>13</w:t>
      </w:r>
      <w:r w:rsidRPr="00E75CF3">
        <w:t xml:space="preserve"> élèves d’Eyjeaux</w:t>
      </w:r>
      <w:r>
        <w:rPr>
          <w:vertAlign w:val="superscript"/>
        </w:rPr>
        <w:t xml:space="preserve"> </w:t>
      </w:r>
    </w:p>
    <w:p w:rsidR="00766EFA" w:rsidRDefault="00766EFA" w:rsidP="00101408">
      <w:pPr>
        <w:pStyle w:val="Sansinterligne"/>
      </w:pPr>
      <w:proofErr w:type="gramStart"/>
      <w:r w:rsidRPr="00E75CF3">
        <w:t>cout</w:t>
      </w:r>
      <w:proofErr w:type="gramEnd"/>
      <w:r w:rsidRPr="00E75CF3">
        <w:t xml:space="preserve"> prévisionnel  par élève: 35</w:t>
      </w:r>
      <w:r>
        <w:t>2</w:t>
      </w:r>
      <w:r w:rsidRPr="00E75CF3">
        <w:t xml:space="preserve"> € </w:t>
      </w:r>
    </w:p>
    <w:p w:rsidR="0049569F" w:rsidRDefault="0049569F" w:rsidP="00101408">
      <w:pPr>
        <w:pStyle w:val="Sansinterligne"/>
      </w:pPr>
    </w:p>
    <w:p w:rsidR="005843BE" w:rsidRPr="00E75CF3" w:rsidRDefault="005843BE" w:rsidP="00101408">
      <w:r w:rsidRPr="00E75CF3">
        <w:t xml:space="preserve">*séjour natation  du </w:t>
      </w:r>
      <w:r w:rsidR="00766EFA">
        <w:t>13</w:t>
      </w:r>
      <w:r w:rsidRPr="00E75CF3">
        <w:t xml:space="preserve"> au </w:t>
      </w:r>
      <w:r w:rsidR="00766EFA">
        <w:t>17</w:t>
      </w:r>
      <w:r w:rsidRPr="00E75CF3">
        <w:t xml:space="preserve"> mai  2012 dans les </w:t>
      </w:r>
      <w:proofErr w:type="spellStart"/>
      <w:r w:rsidRPr="00E75CF3">
        <w:t>Monédières</w:t>
      </w:r>
      <w:proofErr w:type="spellEnd"/>
      <w:r w:rsidRPr="00E75CF3">
        <w:t xml:space="preserve"> pour les élèves de 5</w:t>
      </w:r>
      <w:r w:rsidRPr="00E75CF3">
        <w:rPr>
          <w:vertAlign w:val="superscript"/>
        </w:rPr>
        <w:t>ème</w:t>
      </w:r>
      <w:r w:rsidRPr="00E75CF3">
        <w:t xml:space="preserve"> – </w:t>
      </w:r>
      <w:r w:rsidR="00766EFA">
        <w:t>14</w:t>
      </w:r>
      <w:r w:rsidRPr="00E75CF3">
        <w:t xml:space="preserve"> élèves d’Eyjeaux- coût prévisionnel  par élève: </w:t>
      </w:r>
      <w:r w:rsidR="00766EFA">
        <w:t>125</w:t>
      </w:r>
      <w:r w:rsidRPr="00E75CF3">
        <w:t xml:space="preserve">€ </w:t>
      </w:r>
    </w:p>
    <w:p w:rsidR="00152F3F" w:rsidRDefault="005843BE" w:rsidP="00101408">
      <w:r w:rsidRPr="00E75CF3">
        <w:t>M</w:t>
      </w:r>
      <w:r w:rsidR="0049569F">
        <w:t xml:space="preserve">onsieur </w:t>
      </w:r>
      <w:r w:rsidRPr="00E75CF3">
        <w:t xml:space="preserve"> le Maire  propose d’accorder une aide </w:t>
      </w:r>
      <w:r w:rsidR="00766EFA">
        <w:t xml:space="preserve"> de 50€ </w:t>
      </w:r>
      <w:r w:rsidRPr="00E75CF3">
        <w:t xml:space="preserve">pour les élèves de </w:t>
      </w:r>
      <w:proofErr w:type="gramStart"/>
      <w:r w:rsidRPr="00E75CF3">
        <w:t>4</w:t>
      </w:r>
      <w:r w:rsidRPr="00E75CF3">
        <w:rPr>
          <w:vertAlign w:val="superscript"/>
        </w:rPr>
        <w:t>ème</w:t>
      </w:r>
      <w:r w:rsidRPr="00E75CF3">
        <w:t xml:space="preserve"> </w:t>
      </w:r>
      <w:r w:rsidR="0049569F">
        <w:t>,s</w:t>
      </w:r>
      <w:r w:rsidR="00766EFA">
        <w:t>oi</w:t>
      </w:r>
      <w:r w:rsidRPr="00E75CF3">
        <w:t>t</w:t>
      </w:r>
      <w:proofErr w:type="gramEnd"/>
      <w:r w:rsidRPr="00E75CF3">
        <w:t xml:space="preserve"> la somme de </w:t>
      </w:r>
      <w:r w:rsidR="00D94F96">
        <w:t xml:space="preserve">800 </w:t>
      </w:r>
      <w:r w:rsidRPr="00E75CF3">
        <w:t>€ (</w:t>
      </w:r>
      <w:r w:rsidR="00D94F96">
        <w:t>16</w:t>
      </w:r>
      <w:r w:rsidRPr="00E75CF3">
        <w:t xml:space="preserve"> élèves concernés) au total, qui sera </w:t>
      </w:r>
      <w:r w:rsidR="00766EFA">
        <w:t xml:space="preserve">inscrite </w:t>
      </w:r>
      <w:r w:rsidRPr="00E75CF3">
        <w:t>au budget 201</w:t>
      </w:r>
      <w:r w:rsidR="00766EFA">
        <w:t xml:space="preserve">3, article 6574 </w:t>
      </w:r>
    </w:p>
    <w:p w:rsidR="0049569F" w:rsidRDefault="0049569F" w:rsidP="00101408">
      <w:r>
        <w:t>Après délibération, à l’unanimité, le Conseil  approuve la proposition de Monsieur le Maire</w:t>
      </w:r>
      <w:r w:rsidR="00203EED">
        <w:t>,</w:t>
      </w:r>
      <w:r w:rsidRPr="0049569F">
        <w:t xml:space="preserve"> </w:t>
      </w:r>
      <w:r w:rsidRPr="00E75CF3">
        <w:t xml:space="preserve">attribue la somme de </w:t>
      </w:r>
      <w:r>
        <w:t>8</w:t>
      </w:r>
      <w:r w:rsidRPr="00E75CF3">
        <w:t>00€ pour les voyages ci-dessus et précise que les crédits nécessaires seront inscrits au budget primitif 201</w:t>
      </w:r>
      <w:r>
        <w:t>3</w:t>
      </w:r>
      <w:r w:rsidRPr="00E75CF3">
        <w:t xml:space="preserve"> à l’article 6574 et que cette somme sera versée directement au collège Fernand Lagrange de Pierre </w:t>
      </w:r>
      <w:proofErr w:type="spellStart"/>
      <w:r w:rsidRPr="00E75CF3">
        <w:t>Buffière</w:t>
      </w:r>
      <w:proofErr w:type="spellEnd"/>
      <w:r w:rsidRPr="00E75CF3">
        <w:t xml:space="preserve">. </w:t>
      </w:r>
    </w:p>
    <w:p w:rsidR="008017A7" w:rsidRDefault="008017A7" w:rsidP="00101408"/>
    <w:p w:rsidR="008017A7" w:rsidRPr="00E75CF3" w:rsidRDefault="008017A7" w:rsidP="00101408"/>
    <w:p w:rsidR="00875C3E" w:rsidRDefault="00766EFA" w:rsidP="008017A7">
      <w:pPr>
        <w:pStyle w:val="Paragraphedeliste"/>
        <w:numPr>
          <w:ilvl w:val="0"/>
          <w:numId w:val="4"/>
        </w:numPr>
        <w:ind w:firstLine="66"/>
        <w:rPr>
          <w:b/>
          <w:u w:val="single"/>
        </w:rPr>
      </w:pPr>
      <w:r w:rsidRPr="00792132">
        <w:rPr>
          <w:b/>
          <w:u w:val="single"/>
        </w:rPr>
        <w:t>Subventions aux associations</w:t>
      </w:r>
    </w:p>
    <w:p w:rsidR="00E374BE" w:rsidRDefault="00E374BE" w:rsidP="00E374BE">
      <w:r w:rsidRPr="00E374BE">
        <w:tab/>
        <w:t>M</w:t>
      </w:r>
      <w:r>
        <w:t xml:space="preserve">. le Maire rappelle au Conseil Municipal  les subventions accordées aux associations </w:t>
      </w:r>
      <w:r w:rsidRPr="00E374BE">
        <w:tab/>
      </w:r>
      <w:r>
        <w:t>en 2012 et propose de réfléchir à l’attribution des montants 2013.</w:t>
      </w:r>
    </w:p>
    <w:tbl>
      <w:tblPr>
        <w:tblpPr w:leftFromText="141" w:rightFromText="141" w:vertAnchor="text" w:horzAnchor="margin" w:tblpY="164"/>
        <w:tblW w:w="6733" w:type="dxa"/>
        <w:tblCellMar>
          <w:left w:w="70" w:type="dxa"/>
          <w:right w:w="70" w:type="dxa"/>
        </w:tblCellMar>
        <w:tblLook w:val="04A0"/>
      </w:tblPr>
      <w:tblGrid>
        <w:gridCol w:w="4181"/>
        <w:gridCol w:w="2552"/>
      </w:tblGrid>
      <w:tr w:rsidR="00A165B7" w:rsidTr="00A165B7">
        <w:trPr>
          <w:trHeight w:val="112"/>
        </w:trPr>
        <w:tc>
          <w:tcPr>
            <w:tcW w:w="418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pStyle w:val="Sansinterligne"/>
              <w:rPr>
                <w:rFonts w:ascii="Arial" w:eastAsia="Times New Roman" w:hAnsi="Arial" w:cs="Arial"/>
                <w:sz w:val="18"/>
                <w:szCs w:val="18"/>
                <w:lang w:eastAsia="fr-FR"/>
              </w:rPr>
            </w:pPr>
            <w:r w:rsidRPr="002258EF">
              <w:rPr>
                <w:rFonts w:ascii="Arial" w:eastAsia="Times New Roman" w:hAnsi="Arial" w:cs="Arial"/>
                <w:sz w:val="18"/>
                <w:szCs w:val="18"/>
                <w:lang w:eastAsia="fr-FR"/>
              </w:rPr>
              <w:t> </w:t>
            </w:r>
          </w:p>
        </w:tc>
        <w:tc>
          <w:tcPr>
            <w:tcW w:w="2552" w:type="dxa"/>
            <w:tcBorders>
              <w:top w:val="single" w:sz="12" w:space="0" w:color="auto"/>
              <w:left w:val="nil"/>
              <w:bottom w:val="single" w:sz="4" w:space="0" w:color="auto"/>
              <w:right w:val="single" w:sz="12" w:space="0" w:color="auto"/>
            </w:tcBorders>
          </w:tcPr>
          <w:p w:rsidR="00A165B7" w:rsidRDefault="00A165B7" w:rsidP="00101408">
            <w:pPr>
              <w:pStyle w:val="Sansinterligne"/>
              <w:rPr>
                <w:rFonts w:ascii="Arial" w:eastAsia="Times New Roman" w:hAnsi="Arial" w:cs="Arial"/>
                <w:sz w:val="18"/>
                <w:szCs w:val="18"/>
                <w:lang w:eastAsia="fr-FR"/>
              </w:rPr>
            </w:pPr>
            <w:r>
              <w:rPr>
                <w:rFonts w:ascii="Arial" w:eastAsia="Times New Roman" w:hAnsi="Arial" w:cs="Arial"/>
                <w:sz w:val="18"/>
                <w:szCs w:val="18"/>
                <w:lang w:eastAsia="fr-FR"/>
              </w:rPr>
              <w:t>Vote 2012</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pStyle w:val="Sansinterligne"/>
              <w:rPr>
                <w:rFonts w:ascii="Arial" w:eastAsia="Times New Roman" w:hAnsi="Arial" w:cs="Arial"/>
                <w:sz w:val="18"/>
                <w:szCs w:val="18"/>
                <w:lang w:eastAsia="fr-FR"/>
              </w:rPr>
            </w:pPr>
            <w:r w:rsidRPr="002258EF">
              <w:rPr>
                <w:rFonts w:ascii="Arial" w:eastAsia="Times New Roman" w:hAnsi="Arial" w:cs="Arial"/>
                <w:sz w:val="18"/>
                <w:szCs w:val="18"/>
                <w:lang w:eastAsia="fr-FR"/>
              </w:rPr>
              <w:t>AS EYJEAUX</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pStyle w:val="Sansinterligne"/>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585,00 €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JUDO CLUB</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200,00 €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AUREIL TENNIS CLUB</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FARANDOLLE(APE)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160,00 €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GYM TONIC</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CONTRE TEMPS DANSE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A.C.C.A</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260,00 €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COTE FIL-COTE CADRE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COMITE DES LOISIRS</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160,00 €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COOPERATIVE SCOLAIRE</w:t>
            </w:r>
          </w:p>
        </w:tc>
        <w:tc>
          <w:tcPr>
            <w:tcW w:w="2552" w:type="dxa"/>
            <w:tcBorders>
              <w:top w:val="nil"/>
              <w:left w:val="nil"/>
              <w:bottom w:val="single" w:sz="4" w:space="0" w:color="auto"/>
              <w:right w:val="single" w:sz="12" w:space="0" w:color="auto"/>
            </w:tcBorders>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Pr>
                <w:rFonts w:ascii="Arial" w:eastAsia="Times New Roman" w:hAnsi="Arial" w:cs="Arial"/>
                <w:sz w:val="18"/>
                <w:szCs w:val="18"/>
                <w:lang w:eastAsia="fr-FR"/>
              </w:rPr>
              <w:t>450.00€</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SECTION LOCALE ANCIENS COMBATTANTS</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80,00 €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AGPB PIERRE BUFFIERE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FOYER COOPERATIF PIERRE BUFFIERE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GVA MASCULIN</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80,00 €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GVA FEMININ</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80,00 €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COMICE AGRICOLE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80,00 €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C.C.J.A</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ASSOCIATION PECHE SAINT PAUL</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LA CROIX ROUGE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AMICALE POMPIERS</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PREVENTION ROUTIERE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50,00 €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CRCL TOUR DU CANTON</w:t>
            </w:r>
          </w:p>
        </w:tc>
        <w:tc>
          <w:tcPr>
            <w:tcW w:w="2552" w:type="dxa"/>
            <w:tcBorders>
              <w:top w:val="nil"/>
              <w:left w:val="nil"/>
              <w:bottom w:val="single" w:sz="4" w:space="0" w:color="auto"/>
              <w:right w:val="single" w:sz="12" w:space="0" w:color="auto"/>
            </w:tcBorders>
          </w:tcPr>
          <w:p w:rsidR="00A165B7" w:rsidRDefault="00A165B7" w:rsidP="00101408">
            <w:pPr>
              <w:spacing w:after="0" w:line="240" w:lineRule="auto"/>
              <w:ind w:left="284"/>
              <w:jc w:val="right"/>
              <w:rPr>
                <w:rFonts w:ascii="Arial" w:eastAsia="Times New Roman" w:hAnsi="Arial" w:cs="Arial"/>
                <w:sz w:val="18"/>
                <w:szCs w:val="18"/>
                <w:lang w:eastAsia="fr-FR"/>
              </w:rPr>
            </w:pPr>
            <w:r>
              <w:rPr>
                <w:rFonts w:ascii="Arial" w:eastAsia="Times New Roman" w:hAnsi="Arial" w:cs="Arial"/>
                <w:sz w:val="18"/>
                <w:szCs w:val="18"/>
                <w:lang w:eastAsia="fr-FR"/>
              </w:rPr>
              <w:t xml:space="preserve">500.00€ </w:t>
            </w:r>
          </w:p>
          <w:p w:rsidR="00A165B7" w:rsidRPr="002258EF" w:rsidRDefault="00A165B7" w:rsidP="00101408">
            <w:pPr>
              <w:spacing w:after="0" w:line="240" w:lineRule="auto"/>
              <w:ind w:left="284"/>
              <w:jc w:val="right"/>
              <w:rPr>
                <w:rFonts w:ascii="Arial" w:eastAsia="Times New Roman" w:hAnsi="Arial" w:cs="Arial"/>
                <w:sz w:val="18"/>
                <w:szCs w:val="18"/>
                <w:lang w:eastAsia="fr-FR"/>
              </w:rPr>
            </w:pPr>
            <w:r>
              <w:rPr>
                <w:rFonts w:ascii="Arial" w:eastAsia="Times New Roman" w:hAnsi="Arial" w:cs="Arial"/>
                <w:sz w:val="18"/>
                <w:szCs w:val="18"/>
                <w:lang w:eastAsia="fr-FR"/>
              </w:rPr>
              <w:t>(arrivée à Eyjeaux)</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FNATH</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80,00 €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CLUB PETANQUE EYJEAUX</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FACE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les croqueurs de pomme</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sidRPr="002258EF">
              <w:rPr>
                <w:rFonts w:ascii="Arial" w:eastAsia="Times New Roman" w:hAnsi="Arial" w:cs="Arial"/>
                <w:sz w:val="18"/>
                <w:szCs w:val="18"/>
                <w:lang w:eastAsia="fr-FR"/>
              </w:rPr>
              <w:t>110,00 €</w:t>
            </w:r>
          </w:p>
        </w:tc>
      </w:tr>
      <w:tr w:rsidR="00A165B7" w:rsidRPr="002258EF" w:rsidTr="00A165B7">
        <w:trPr>
          <w:trHeight w:val="224"/>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Pr>
                <w:rFonts w:ascii="Arial" w:eastAsia="Times New Roman" w:hAnsi="Arial" w:cs="Arial"/>
                <w:sz w:val="18"/>
                <w:szCs w:val="18"/>
                <w:lang w:eastAsia="fr-FR"/>
              </w:rPr>
              <w:t xml:space="preserve">Foyer Culturel   </w:t>
            </w:r>
            <w:proofErr w:type="spellStart"/>
            <w:r>
              <w:rPr>
                <w:rFonts w:ascii="Arial" w:eastAsia="Times New Roman" w:hAnsi="Arial" w:cs="Arial"/>
                <w:sz w:val="18"/>
                <w:szCs w:val="18"/>
                <w:lang w:eastAsia="fr-FR"/>
              </w:rPr>
              <w:t>Laic</w:t>
            </w:r>
            <w:proofErr w:type="spellEnd"/>
            <w:r>
              <w:rPr>
                <w:rFonts w:ascii="Arial" w:eastAsia="Times New Roman" w:hAnsi="Arial" w:cs="Arial"/>
                <w:sz w:val="18"/>
                <w:szCs w:val="18"/>
                <w:lang w:eastAsia="fr-FR"/>
              </w:rPr>
              <w:t xml:space="preserve"> De </w:t>
            </w:r>
            <w:proofErr w:type="spellStart"/>
            <w:r>
              <w:rPr>
                <w:rFonts w:ascii="Arial" w:eastAsia="Times New Roman" w:hAnsi="Arial" w:cs="Arial"/>
                <w:sz w:val="18"/>
                <w:szCs w:val="18"/>
                <w:lang w:eastAsia="fr-FR"/>
              </w:rPr>
              <w:t>Feytiat</w:t>
            </w:r>
            <w:proofErr w:type="spellEnd"/>
            <w:r>
              <w:rPr>
                <w:rFonts w:ascii="Arial" w:eastAsia="Times New Roman" w:hAnsi="Arial" w:cs="Arial"/>
                <w:sz w:val="18"/>
                <w:szCs w:val="18"/>
                <w:lang w:eastAsia="fr-FR"/>
              </w:rPr>
              <w:t xml:space="preserve"> (3 limousines)</w:t>
            </w:r>
          </w:p>
        </w:tc>
        <w:tc>
          <w:tcPr>
            <w:tcW w:w="2552" w:type="dxa"/>
            <w:tcBorders>
              <w:top w:val="nil"/>
              <w:left w:val="nil"/>
              <w:bottom w:val="single" w:sz="4" w:space="0" w:color="auto"/>
              <w:right w:val="single" w:sz="12" w:space="0" w:color="auto"/>
            </w:tcBorders>
            <w:vAlign w:val="bottom"/>
          </w:tcPr>
          <w:p w:rsidR="00A165B7" w:rsidRPr="002258EF" w:rsidRDefault="00A165B7" w:rsidP="00101408">
            <w:pPr>
              <w:spacing w:after="0" w:line="240" w:lineRule="auto"/>
              <w:ind w:left="284"/>
              <w:jc w:val="right"/>
              <w:rPr>
                <w:rFonts w:ascii="Arial" w:eastAsia="Times New Roman" w:hAnsi="Arial" w:cs="Arial"/>
                <w:sz w:val="18"/>
                <w:szCs w:val="18"/>
                <w:lang w:eastAsia="fr-FR"/>
              </w:rPr>
            </w:pPr>
          </w:p>
        </w:tc>
      </w:tr>
      <w:tr w:rsidR="00A165B7" w:rsidRPr="002258EF" w:rsidTr="00A165B7">
        <w:trPr>
          <w:trHeight w:val="255"/>
        </w:trPr>
        <w:tc>
          <w:tcPr>
            <w:tcW w:w="4181" w:type="dxa"/>
            <w:tcBorders>
              <w:top w:val="nil"/>
              <w:left w:val="single" w:sz="12" w:space="0" w:color="auto"/>
              <w:bottom w:val="single" w:sz="4" w:space="0" w:color="auto"/>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p>
        </w:tc>
        <w:tc>
          <w:tcPr>
            <w:tcW w:w="2552" w:type="dxa"/>
            <w:tcBorders>
              <w:top w:val="nil"/>
              <w:left w:val="nil"/>
              <w:bottom w:val="single" w:sz="4" w:space="0" w:color="auto"/>
              <w:right w:val="single" w:sz="12" w:space="0" w:color="auto"/>
            </w:tcBorders>
          </w:tcPr>
          <w:p w:rsidR="00A165B7" w:rsidRPr="002258EF" w:rsidRDefault="00A165B7" w:rsidP="00101408">
            <w:pPr>
              <w:spacing w:after="0" w:line="240" w:lineRule="auto"/>
              <w:ind w:left="284"/>
              <w:jc w:val="right"/>
              <w:rPr>
                <w:rFonts w:ascii="Arial" w:eastAsia="Times New Roman" w:hAnsi="Arial" w:cs="Arial"/>
                <w:sz w:val="18"/>
                <w:szCs w:val="18"/>
                <w:lang w:eastAsia="fr-FR"/>
              </w:rPr>
            </w:pPr>
          </w:p>
        </w:tc>
      </w:tr>
      <w:tr w:rsidR="00A165B7" w:rsidRPr="002258EF" w:rsidTr="00A165B7">
        <w:trPr>
          <w:trHeight w:val="270"/>
        </w:trPr>
        <w:tc>
          <w:tcPr>
            <w:tcW w:w="4181" w:type="dxa"/>
            <w:tcBorders>
              <w:top w:val="nil"/>
              <w:left w:val="single" w:sz="12" w:space="0" w:color="auto"/>
              <w:bottom w:val="nil"/>
              <w:right w:val="single" w:sz="4" w:space="0" w:color="auto"/>
            </w:tcBorders>
            <w:shd w:val="clear" w:color="auto" w:fill="auto"/>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p>
        </w:tc>
        <w:tc>
          <w:tcPr>
            <w:tcW w:w="2552" w:type="dxa"/>
            <w:tcBorders>
              <w:top w:val="nil"/>
              <w:left w:val="nil"/>
              <w:bottom w:val="nil"/>
              <w:right w:val="single" w:sz="12" w:space="0" w:color="auto"/>
            </w:tcBorders>
          </w:tcPr>
          <w:p w:rsidR="00A165B7" w:rsidRPr="002258EF" w:rsidRDefault="00A165B7" w:rsidP="00101408">
            <w:pPr>
              <w:spacing w:after="0" w:line="240" w:lineRule="auto"/>
              <w:ind w:left="284"/>
              <w:jc w:val="right"/>
              <w:rPr>
                <w:rFonts w:ascii="Arial" w:eastAsia="Times New Roman" w:hAnsi="Arial" w:cs="Arial"/>
                <w:sz w:val="18"/>
                <w:szCs w:val="18"/>
                <w:lang w:eastAsia="fr-FR"/>
              </w:rPr>
            </w:pPr>
          </w:p>
        </w:tc>
      </w:tr>
      <w:tr w:rsidR="00A165B7" w:rsidRPr="002258EF" w:rsidTr="00A165B7">
        <w:trPr>
          <w:trHeight w:val="285"/>
        </w:trPr>
        <w:tc>
          <w:tcPr>
            <w:tcW w:w="4181"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p>
        </w:tc>
        <w:tc>
          <w:tcPr>
            <w:tcW w:w="2552" w:type="dxa"/>
            <w:tcBorders>
              <w:top w:val="single" w:sz="12" w:space="0" w:color="auto"/>
              <w:left w:val="nil"/>
              <w:bottom w:val="single" w:sz="12" w:space="0" w:color="auto"/>
              <w:right w:val="single" w:sz="12" w:space="0" w:color="auto"/>
            </w:tcBorders>
            <w:shd w:val="clear" w:color="auto" w:fill="FFFFFF" w:themeFill="background1"/>
          </w:tcPr>
          <w:p w:rsidR="00A165B7" w:rsidRPr="002258EF" w:rsidRDefault="00A165B7" w:rsidP="00101408">
            <w:pPr>
              <w:spacing w:after="0" w:line="240" w:lineRule="auto"/>
              <w:ind w:left="284"/>
              <w:jc w:val="right"/>
              <w:rPr>
                <w:rFonts w:ascii="Arial" w:eastAsia="Times New Roman" w:hAnsi="Arial" w:cs="Arial"/>
                <w:sz w:val="18"/>
                <w:szCs w:val="18"/>
                <w:lang w:eastAsia="fr-FR"/>
              </w:rPr>
            </w:pPr>
          </w:p>
        </w:tc>
      </w:tr>
      <w:tr w:rsidR="00A165B7" w:rsidRPr="002258EF" w:rsidTr="00A165B7">
        <w:trPr>
          <w:trHeight w:val="285"/>
        </w:trPr>
        <w:tc>
          <w:tcPr>
            <w:tcW w:w="4181" w:type="dxa"/>
            <w:tcBorders>
              <w:top w:val="single" w:sz="12" w:space="0" w:color="auto"/>
              <w:left w:val="single" w:sz="12" w:space="0" w:color="auto"/>
              <w:bottom w:val="single" w:sz="12" w:space="0" w:color="auto"/>
              <w:right w:val="single" w:sz="4" w:space="0" w:color="auto"/>
            </w:tcBorders>
            <w:shd w:val="clear" w:color="000000" w:fill="D8D8D8"/>
            <w:noWrap/>
            <w:vAlign w:val="bottom"/>
            <w:hideMark/>
          </w:tcPr>
          <w:p w:rsidR="00A165B7" w:rsidRPr="002258EF" w:rsidRDefault="00A165B7" w:rsidP="00101408">
            <w:pPr>
              <w:spacing w:after="0" w:line="240" w:lineRule="auto"/>
              <w:ind w:left="284"/>
              <w:rPr>
                <w:rFonts w:ascii="Arial" w:eastAsia="Times New Roman" w:hAnsi="Arial" w:cs="Arial"/>
                <w:sz w:val="18"/>
                <w:szCs w:val="18"/>
                <w:lang w:eastAsia="fr-FR"/>
              </w:rPr>
            </w:pPr>
            <w:r w:rsidRPr="002258EF">
              <w:rPr>
                <w:rFonts w:ascii="Arial" w:eastAsia="Times New Roman" w:hAnsi="Arial" w:cs="Arial"/>
                <w:sz w:val="18"/>
                <w:szCs w:val="18"/>
                <w:lang w:eastAsia="fr-FR"/>
              </w:rPr>
              <w:t xml:space="preserve">TOTAL </w:t>
            </w:r>
          </w:p>
        </w:tc>
        <w:tc>
          <w:tcPr>
            <w:tcW w:w="2552" w:type="dxa"/>
            <w:tcBorders>
              <w:top w:val="single" w:sz="12" w:space="0" w:color="auto"/>
              <w:left w:val="nil"/>
              <w:bottom w:val="single" w:sz="12" w:space="0" w:color="auto"/>
              <w:right w:val="single" w:sz="12" w:space="0" w:color="auto"/>
            </w:tcBorders>
            <w:shd w:val="clear" w:color="000000" w:fill="D8D8D8"/>
          </w:tcPr>
          <w:p w:rsidR="00A165B7" w:rsidRPr="002258EF" w:rsidRDefault="00A165B7" w:rsidP="00101408">
            <w:pPr>
              <w:spacing w:after="0" w:line="240" w:lineRule="auto"/>
              <w:ind w:left="284"/>
              <w:jc w:val="right"/>
              <w:rPr>
                <w:rFonts w:ascii="Arial" w:eastAsia="Times New Roman" w:hAnsi="Arial" w:cs="Arial"/>
                <w:sz w:val="18"/>
                <w:szCs w:val="18"/>
                <w:lang w:eastAsia="fr-FR"/>
              </w:rPr>
            </w:pPr>
            <w:r>
              <w:rPr>
                <w:rFonts w:ascii="Arial" w:eastAsia="Times New Roman" w:hAnsi="Arial" w:cs="Arial"/>
                <w:sz w:val="18"/>
                <w:szCs w:val="18"/>
                <w:lang w:eastAsia="fr-FR"/>
              </w:rPr>
              <w:t>3 885.00€</w:t>
            </w:r>
          </w:p>
        </w:tc>
      </w:tr>
    </w:tbl>
    <w:p w:rsidR="00101408" w:rsidRDefault="00101408" w:rsidP="00101408">
      <w:r>
        <w:tab/>
      </w:r>
    </w:p>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Default="00A165B7" w:rsidP="00101408"/>
    <w:p w:rsidR="00A165B7" w:rsidRPr="00A165B7" w:rsidRDefault="00A165B7" w:rsidP="00101408">
      <w:r w:rsidRPr="00A165B7">
        <w:t>Monsieur le Maire propose d’attribuer à compter de 2013 une subvention de fonctionnement</w:t>
      </w:r>
      <w:r w:rsidRPr="00A165B7">
        <w:rPr>
          <w:rFonts w:eastAsia="Times New Roman" w:cs="Arial"/>
          <w:lang w:eastAsia="fr-FR"/>
        </w:rPr>
        <w:t xml:space="preserve"> au </w:t>
      </w:r>
      <w:r w:rsidR="00E76DE0">
        <w:rPr>
          <w:rFonts w:eastAsia="Times New Roman" w:cs="Arial"/>
          <w:lang w:eastAsia="fr-FR"/>
        </w:rPr>
        <w:t>F</w:t>
      </w:r>
      <w:r w:rsidRPr="00A165B7">
        <w:rPr>
          <w:rFonts w:eastAsia="Times New Roman" w:cs="Arial"/>
          <w:lang w:eastAsia="fr-FR"/>
        </w:rPr>
        <w:t xml:space="preserve">oyer Culturel   </w:t>
      </w:r>
      <w:proofErr w:type="spellStart"/>
      <w:r w:rsidRPr="00A165B7">
        <w:rPr>
          <w:rFonts w:eastAsia="Times New Roman" w:cs="Arial"/>
          <w:lang w:eastAsia="fr-FR"/>
        </w:rPr>
        <w:t>Laic</w:t>
      </w:r>
      <w:proofErr w:type="spellEnd"/>
      <w:r w:rsidRPr="00A165B7">
        <w:rPr>
          <w:rFonts w:eastAsia="Times New Roman" w:cs="Arial"/>
          <w:lang w:eastAsia="fr-FR"/>
        </w:rPr>
        <w:t xml:space="preserve"> De </w:t>
      </w:r>
      <w:proofErr w:type="spellStart"/>
      <w:r w:rsidRPr="00A165B7">
        <w:rPr>
          <w:rFonts w:eastAsia="Times New Roman" w:cs="Arial"/>
          <w:lang w:eastAsia="fr-FR"/>
        </w:rPr>
        <w:t>Feytiat</w:t>
      </w:r>
      <w:proofErr w:type="spellEnd"/>
      <w:r w:rsidRPr="00A165B7">
        <w:rPr>
          <w:rFonts w:eastAsia="Times New Roman" w:cs="Arial"/>
          <w:lang w:eastAsia="fr-FR"/>
        </w:rPr>
        <w:t xml:space="preserve"> pour l’organisation </w:t>
      </w:r>
      <w:r w:rsidR="00E76DE0">
        <w:rPr>
          <w:rFonts w:eastAsia="Times New Roman" w:cs="Arial"/>
          <w:lang w:eastAsia="fr-FR"/>
        </w:rPr>
        <w:t>annuelle de la course des 3 limousines.</w:t>
      </w:r>
    </w:p>
    <w:p w:rsidR="00101408" w:rsidRDefault="00101408" w:rsidP="00101408">
      <w:r>
        <w:t xml:space="preserve">M MALLEFOND signale que le </w:t>
      </w:r>
      <w:proofErr w:type="spellStart"/>
      <w:r>
        <w:t>Cyclo</w:t>
      </w:r>
      <w:proofErr w:type="spellEnd"/>
      <w:r>
        <w:t xml:space="preserve"> Racing Club Limousin n’organise plus de courses cyclistes</w:t>
      </w:r>
      <w:r w:rsidR="00A165B7">
        <w:t xml:space="preserve"> </w:t>
      </w:r>
      <w:r>
        <w:t>et  qu’il est, par conséquent, inutile  de lui attribuer une subvention de fonctionnement en 2013.</w:t>
      </w:r>
    </w:p>
    <w:p w:rsidR="00E76DE0" w:rsidRDefault="00E76DE0" w:rsidP="00E76DE0">
      <w:r>
        <w:t>M SARRE propose que la commission de la vie associative étudie préalablement   les subventions  à attribuer  aux associations et en particulier à celles de  la commune. Pour ce faire,  une réunion de la commission de la vie associative est fixée le  4 avril 2013.</w:t>
      </w:r>
    </w:p>
    <w:p w:rsidR="00E52F8E" w:rsidRDefault="00A165B7" w:rsidP="00875C3E">
      <w:r>
        <w:t>Le vote des subventions de fonctionnement 2013 interviendra lors du prochain Conseil Municipal, après étude par la commission ad’ hoc</w:t>
      </w:r>
    </w:p>
    <w:p w:rsidR="00E52F8E" w:rsidRDefault="00E52F8E" w:rsidP="00875C3E">
      <w:pPr>
        <w:rPr>
          <w:b/>
          <w:u w:val="single"/>
        </w:rPr>
      </w:pPr>
    </w:p>
    <w:p w:rsidR="00766EFA" w:rsidRDefault="00507A6F" w:rsidP="008017A7">
      <w:pPr>
        <w:pStyle w:val="Paragraphedeliste"/>
        <w:numPr>
          <w:ilvl w:val="0"/>
          <w:numId w:val="4"/>
        </w:numPr>
        <w:ind w:firstLine="66"/>
        <w:rPr>
          <w:b/>
          <w:u w:val="single"/>
        </w:rPr>
      </w:pPr>
      <w:r w:rsidRPr="00E52F8E">
        <w:rPr>
          <w:b/>
          <w:u w:val="single"/>
        </w:rPr>
        <w:lastRenderedPageBreak/>
        <w:t xml:space="preserve">Taux impositions communaux </w:t>
      </w:r>
    </w:p>
    <w:p w:rsidR="00E76DE0" w:rsidRDefault="008017A7" w:rsidP="008017A7">
      <w:r>
        <w:tab/>
      </w:r>
      <w:r w:rsidR="00E76DE0">
        <w:t>M. le Maire :</w:t>
      </w:r>
    </w:p>
    <w:p w:rsidR="00E76DE0" w:rsidRDefault="00E76DE0" w:rsidP="008017A7">
      <w:pPr>
        <w:pStyle w:val="Sansinterligne"/>
      </w:pPr>
      <w:r>
        <w:t>*rappelle les taux et bases 2012</w:t>
      </w:r>
    </w:p>
    <w:tbl>
      <w:tblPr>
        <w:tblStyle w:val="Grilledutableau"/>
        <w:tblpPr w:leftFromText="141" w:rightFromText="141" w:vertAnchor="text" w:horzAnchor="page" w:tblpX="2218" w:tblpY="171"/>
        <w:tblW w:w="0" w:type="auto"/>
        <w:tblLook w:val="04A0"/>
      </w:tblPr>
      <w:tblGrid>
        <w:gridCol w:w="1417"/>
        <w:gridCol w:w="1417"/>
        <w:gridCol w:w="1417"/>
      </w:tblGrid>
      <w:tr w:rsidR="00C60CE4" w:rsidTr="008C779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E76DE0">
            <w:pPr>
              <w:pStyle w:val="Sansinterligne"/>
              <w:rPr>
                <w:sz w:val="20"/>
                <w:szCs w:val="20"/>
              </w:rPr>
            </w:pPr>
            <w:r w:rsidRPr="008017A7">
              <w:rPr>
                <w:sz w:val="20"/>
                <w:szCs w:val="20"/>
              </w:rPr>
              <w:t>Base 2012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E76DE0">
            <w:pPr>
              <w:pStyle w:val="Sansinterligne"/>
              <w:rPr>
                <w:sz w:val="20"/>
                <w:szCs w:val="20"/>
              </w:rPr>
            </w:pPr>
            <w:r w:rsidRPr="008017A7">
              <w:rPr>
                <w:sz w:val="20"/>
                <w:szCs w:val="20"/>
              </w:rPr>
              <w:t>TAUX constant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E76DE0">
            <w:pPr>
              <w:pStyle w:val="Sansinterligne"/>
              <w:rPr>
                <w:sz w:val="20"/>
                <w:szCs w:val="20"/>
              </w:rPr>
            </w:pPr>
            <w:r w:rsidRPr="008017A7">
              <w:rPr>
                <w:sz w:val="20"/>
                <w:szCs w:val="20"/>
              </w:rPr>
              <w:t xml:space="preserve">Produit </w:t>
            </w:r>
          </w:p>
        </w:tc>
      </w:tr>
      <w:tr w:rsidR="00C60CE4" w:rsidTr="008C779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1 232 000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15.34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188 989</w:t>
            </w:r>
          </w:p>
        </w:tc>
      </w:tr>
      <w:tr w:rsidR="00C60CE4" w:rsidTr="008C779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 xml:space="preserve">   705 400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18.98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133 885</w:t>
            </w:r>
          </w:p>
        </w:tc>
      </w:tr>
      <w:tr w:rsidR="00C60CE4" w:rsidTr="008C779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 xml:space="preserve">      52 100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62.73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sz w:val="20"/>
                <w:szCs w:val="20"/>
              </w:rPr>
            </w:pPr>
            <w:r w:rsidRPr="008017A7">
              <w:rPr>
                <w:sz w:val="20"/>
                <w:szCs w:val="20"/>
              </w:rPr>
              <w:t xml:space="preserve">  32 682</w:t>
            </w:r>
          </w:p>
        </w:tc>
      </w:tr>
      <w:tr w:rsidR="00C60CE4" w:rsidTr="008C779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CE4" w:rsidRPr="008017A7" w:rsidRDefault="00C60CE4" w:rsidP="008C779F">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CE4" w:rsidRPr="008017A7" w:rsidRDefault="00C60CE4" w:rsidP="008C779F">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CE4" w:rsidRPr="008017A7" w:rsidRDefault="00C60CE4" w:rsidP="008C779F">
            <w:pPr>
              <w:rPr>
                <w:b/>
                <w:sz w:val="20"/>
                <w:szCs w:val="20"/>
              </w:rPr>
            </w:pPr>
            <w:r w:rsidRPr="008017A7">
              <w:rPr>
                <w:b/>
                <w:sz w:val="20"/>
                <w:szCs w:val="20"/>
              </w:rPr>
              <w:t>355 556</w:t>
            </w:r>
          </w:p>
        </w:tc>
      </w:tr>
    </w:tbl>
    <w:p w:rsidR="00C60CE4" w:rsidRDefault="00C60CE4" w:rsidP="00C60CE4">
      <w:pPr>
        <w:rPr>
          <w:b/>
          <w:u w:val="single"/>
        </w:rPr>
      </w:pPr>
    </w:p>
    <w:p w:rsidR="00C60CE4" w:rsidRDefault="00C60CE4" w:rsidP="00C60CE4">
      <w:pPr>
        <w:rPr>
          <w:b/>
          <w:u w:val="single"/>
        </w:rPr>
      </w:pPr>
    </w:p>
    <w:p w:rsidR="00C60CE4" w:rsidRDefault="00C60CE4" w:rsidP="00C60CE4">
      <w:pPr>
        <w:rPr>
          <w:b/>
          <w:u w:val="single"/>
        </w:rPr>
      </w:pPr>
    </w:p>
    <w:p w:rsidR="00766EFA" w:rsidRDefault="00E76DE0" w:rsidP="008017A7">
      <w:pPr>
        <w:ind w:left="709" w:hanging="709"/>
      </w:pPr>
      <w:r>
        <w:t>*</w:t>
      </w:r>
      <w:r w:rsidR="00E52F8E">
        <w:t xml:space="preserve">informe le Conseil Municipal de l’évolution des bases d’imposition </w:t>
      </w:r>
    </w:p>
    <w:tbl>
      <w:tblPr>
        <w:tblW w:w="7360" w:type="dxa"/>
        <w:tblInd w:w="861" w:type="dxa"/>
        <w:tblCellMar>
          <w:left w:w="70" w:type="dxa"/>
          <w:right w:w="70" w:type="dxa"/>
        </w:tblCellMar>
        <w:tblLook w:val="04A0"/>
      </w:tblPr>
      <w:tblGrid>
        <w:gridCol w:w="1200"/>
        <w:gridCol w:w="1200"/>
        <w:gridCol w:w="1200"/>
        <w:gridCol w:w="1200"/>
        <w:gridCol w:w="1200"/>
        <w:gridCol w:w="1360"/>
      </w:tblGrid>
      <w:tr w:rsidR="00E52F8E" w:rsidRPr="00E52F8E" w:rsidTr="00C60CE4">
        <w:trPr>
          <w:trHeight w:val="300"/>
        </w:trPr>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base 2012</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base 2013</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roofErr w:type="spellStart"/>
            <w:r w:rsidRPr="00E52F8E">
              <w:rPr>
                <w:rFonts w:ascii="Calibri" w:eastAsia="Times New Roman" w:hAnsi="Calibri" w:cs="Times New Roman"/>
                <w:color w:val="000000"/>
                <w:lang w:eastAsia="fr-FR"/>
              </w:rPr>
              <w:t>augm</w:t>
            </w:r>
            <w:proofErr w:type="spellEnd"/>
            <w:r w:rsidRPr="00E52F8E">
              <w:rPr>
                <w:rFonts w:ascii="Calibri" w:eastAsia="Times New Roman" w:hAnsi="Calibri" w:cs="Times New Roman"/>
                <w:color w:val="000000"/>
                <w:lang w:eastAsia="fr-FR"/>
              </w:rPr>
              <w:t xml:space="preserve"> base</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roofErr w:type="spellStart"/>
            <w:r w:rsidRPr="00E52F8E">
              <w:rPr>
                <w:rFonts w:ascii="Calibri" w:eastAsia="Times New Roman" w:hAnsi="Calibri" w:cs="Times New Roman"/>
                <w:color w:val="000000"/>
                <w:lang w:eastAsia="fr-FR"/>
              </w:rPr>
              <w:t>tx</w:t>
            </w:r>
            <w:proofErr w:type="spellEnd"/>
            <w:r w:rsidRPr="00E52F8E">
              <w:rPr>
                <w:rFonts w:ascii="Calibri" w:eastAsia="Times New Roman" w:hAnsi="Calibri" w:cs="Times New Roman"/>
                <w:color w:val="000000"/>
                <w:lang w:eastAsia="fr-FR"/>
              </w:rPr>
              <w:t xml:space="preserve"> 2012</w:t>
            </w:r>
          </w:p>
        </w:tc>
        <w:tc>
          <w:tcPr>
            <w:tcW w:w="136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roofErr w:type="spellStart"/>
            <w:r w:rsidRPr="00E52F8E">
              <w:rPr>
                <w:rFonts w:ascii="Calibri" w:eastAsia="Times New Roman" w:hAnsi="Calibri" w:cs="Times New Roman"/>
                <w:color w:val="000000"/>
                <w:lang w:eastAsia="fr-FR"/>
              </w:rPr>
              <w:t>tx</w:t>
            </w:r>
            <w:proofErr w:type="spellEnd"/>
            <w:r w:rsidRPr="00E52F8E">
              <w:rPr>
                <w:rFonts w:ascii="Calibri" w:eastAsia="Times New Roman" w:hAnsi="Calibri" w:cs="Times New Roman"/>
                <w:color w:val="000000"/>
                <w:lang w:eastAsia="fr-FR"/>
              </w:rPr>
              <w:t xml:space="preserve"> constant</w:t>
            </w:r>
          </w:p>
        </w:tc>
      </w:tr>
      <w:tr w:rsidR="00E52F8E" w:rsidRPr="00E52F8E" w:rsidTr="00C60CE4">
        <w:trPr>
          <w:trHeight w:val="300"/>
        </w:trPr>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th</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1232000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1266000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2,76%</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15,34</w:t>
            </w:r>
          </w:p>
        </w:tc>
        <w:tc>
          <w:tcPr>
            <w:tcW w:w="136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 xml:space="preserve">    194 204,00   </w:t>
            </w:r>
          </w:p>
        </w:tc>
      </w:tr>
      <w:tr w:rsidR="00E52F8E" w:rsidRPr="00E52F8E" w:rsidTr="00C60CE4">
        <w:trPr>
          <w:trHeight w:val="300"/>
        </w:trPr>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roofErr w:type="spellStart"/>
            <w:r w:rsidRPr="00E52F8E">
              <w:rPr>
                <w:rFonts w:ascii="Calibri" w:eastAsia="Times New Roman" w:hAnsi="Calibri" w:cs="Times New Roman"/>
                <w:color w:val="000000"/>
                <w:lang w:eastAsia="fr-FR"/>
              </w:rPr>
              <w:t>tfb</w:t>
            </w:r>
            <w:proofErr w:type="spellEnd"/>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705400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733700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4,01%</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18,98</w:t>
            </w:r>
          </w:p>
        </w:tc>
        <w:tc>
          <w:tcPr>
            <w:tcW w:w="136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 xml:space="preserve">    139 256,00   </w:t>
            </w:r>
          </w:p>
        </w:tc>
      </w:tr>
      <w:tr w:rsidR="00E52F8E" w:rsidRPr="00E52F8E" w:rsidTr="00C60CE4">
        <w:trPr>
          <w:trHeight w:val="300"/>
        </w:trPr>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roofErr w:type="spellStart"/>
            <w:r w:rsidRPr="00E52F8E">
              <w:rPr>
                <w:rFonts w:ascii="Calibri" w:eastAsia="Times New Roman" w:hAnsi="Calibri" w:cs="Times New Roman"/>
                <w:color w:val="000000"/>
                <w:lang w:eastAsia="fr-FR"/>
              </w:rPr>
              <w:t>tfnb</w:t>
            </w:r>
            <w:proofErr w:type="spellEnd"/>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52100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53400</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2,49%</w:t>
            </w: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jc w:val="right"/>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62,73</w:t>
            </w:r>
          </w:p>
        </w:tc>
        <w:tc>
          <w:tcPr>
            <w:tcW w:w="136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r w:rsidRPr="00E52F8E">
              <w:rPr>
                <w:rFonts w:ascii="Calibri" w:eastAsia="Times New Roman" w:hAnsi="Calibri" w:cs="Times New Roman"/>
                <w:color w:val="000000"/>
                <w:lang w:eastAsia="fr-FR"/>
              </w:rPr>
              <w:t xml:space="preserve">      33 498,00   </w:t>
            </w:r>
          </w:p>
        </w:tc>
      </w:tr>
      <w:tr w:rsidR="00E52F8E" w:rsidRPr="00E52F8E" w:rsidTr="00C60CE4">
        <w:trPr>
          <w:trHeight w:val="300"/>
        </w:trPr>
        <w:tc>
          <w:tcPr>
            <w:tcW w:w="1200" w:type="dxa"/>
            <w:tcBorders>
              <w:top w:val="nil"/>
              <w:left w:val="nil"/>
              <w:bottom w:val="nil"/>
              <w:right w:val="nil"/>
            </w:tcBorders>
            <w:shd w:val="clear" w:color="auto" w:fill="auto"/>
            <w:noWrap/>
            <w:vAlign w:val="bottom"/>
            <w:hideMark/>
          </w:tcPr>
          <w:p w:rsidR="00E52F8E" w:rsidRDefault="00E52F8E" w:rsidP="00E52F8E">
            <w:pPr>
              <w:spacing w:after="0" w:line="240" w:lineRule="auto"/>
              <w:rPr>
                <w:rFonts w:ascii="Calibri" w:eastAsia="Times New Roman" w:hAnsi="Calibri" w:cs="Times New Roman"/>
                <w:color w:val="000000"/>
                <w:lang w:eastAsia="fr-FR"/>
              </w:rPr>
            </w:pPr>
          </w:p>
          <w:p w:rsidR="00E76DE0" w:rsidRPr="00E52F8E" w:rsidRDefault="00E76DE0" w:rsidP="00E52F8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E52F8E" w:rsidRPr="00E52F8E" w:rsidRDefault="00E52F8E" w:rsidP="00E52F8E">
            <w:pPr>
              <w:spacing w:after="0" w:line="240" w:lineRule="auto"/>
              <w:rPr>
                <w:rFonts w:ascii="Calibri" w:eastAsia="Times New Roman" w:hAnsi="Calibri" w:cs="Times New Roman"/>
                <w:color w:val="000000"/>
                <w:lang w:eastAsia="fr-FR"/>
              </w:rPr>
            </w:pPr>
          </w:p>
        </w:tc>
        <w:tc>
          <w:tcPr>
            <w:tcW w:w="1360" w:type="dxa"/>
            <w:tcBorders>
              <w:top w:val="nil"/>
              <w:left w:val="nil"/>
              <w:bottom w:val="nil"/>
              <w:right w:val="nil"/>
            </w:tcBorders>
            <w:shd w:val="clear" w:color="auto" w:fill="auto"/>
            <w:noWrap/>
            <w:vAlign w:val="bottom"/>
            <w:hideMark/>
          </w:tcPr>
          <w:p w:rsidR="00E52F8E" w:rsidRPr="00C60CE4" w:rsidRDefault="00E52F8E" w:rsidP="00E52F8E">
            <w:pPr>
              <w:spacing w:after="0" w:line="240" w:lineRule="auto"/>
              <w:rPr>
                <w:rFonts w:ascii="Calibri" w:eastAsia="Times New Roman" w:hAnsi="Calibri" w:cs="Times New Roman"/>
                <w:b/>
                <w:color w:val="000000"/>
                <w:lang w:eastAsia="fr-FR"/>
              </w:rPr>
            </w:pPr>
            <w:r w:rsidRPr="00E52F8E">
              <w:rPr>
                <w:rFonts w:ascii="Calibri" w:eastAsia="Times New Roman" w:hAnsi="Calibri" w:cs="Times New Roman"/>
                <w:color w:val="000000"/>
                <w:lang w:eastAsia="fr-FR"/>
              </w:rPr>
              <w:t xml:space="preserve">    </w:t>
            </w:r>
            <w:r w:rsidRPr="00C60CE4">
              <w:rPr>
                <w:rFonts w:ascii="Calibri" w:eastAsia="Times New Roman" w:hAnsi="Calibri" w:cs="Times New Roman"/>
                <w:b/>
                <w:color w:val="000000"/>
                <w:lang w:eastAsia="fr-FR"/>
              </w:rPr>
              <w:t xml:space="preserve">366 958,00   </w:t>
            </w:r>
          </w:p>
        </w:tc>
      </w:tr>
    </w:tbl>
    <w:p w:rsidR="00E76DE0" w:rsidRDefault="00E76DE0" w:rsidP="008017A7">
      <w:r>
        <w:t xml:space="preserve">*Présente les taux </w:t>
      </w:r>
      <w:r w:rsidR="00C60CE4" w:rsidRPr="00C60CE4">
        <w:t xml:space="preserve"> </w:t>
      </w:r>
      <w:r w:rsidR="00C60CE4">
        <w:t>moyens  communaux2012 au niveau départemental</w:t>
      </w:r>
    </w:p>
    <w:p w:rsidR="00E25105" w:rsidRDefault="00E76DE0" w:rsidP="00E25105">
      <w:pPr>
        <w:pStyle w:val="Sansinterligne"/>
      </w:pPr>
      <w:r>
        <w:tab/>
      </w:r>
      <w:r w:rsidR="00C60CE4">
        <w:t>TH : 24.34%</w:t>
      </w:r>
    </w:p>
    <w:p w:rsidR="00C60CE4" w:rsidRDefault="00E25105" w:rsidP="00E25105">
      <w:pPr>
        <w:pStyle w:val="Sansinterligne"/>
      </w:pPr>
      <w:r>
        <w:tab/>
      </w:r>
      <w:r w:rsidR="00C60CE4">
        <w:t>TFB : 18.63%</w:t>
      </w:r>
    </w:p>
    <w:p w:rsidR="00C60CE4" w:rsidRPr="00C60CE4" w:rsidRDefault="00E25105" w:rsidP="00E25105">
      <w:pPr>
        <w:pStyle w:val="Sansinterligne"/>
      </w:pPr>
      <w:r>
        <w:tab/>
      </w:r>
      <w:r w:rsidR="00C60CE4">
        <w:t>TFNB : 70.47%</w:t>
      </w:r>
    </w:p>
    <w:p w:rsidR="00C60CE4" w:rsidRDefault="00C60CE4" w:rsidP="00E25105">
      <w:pPr>
        <w:pStyle w:val="Sansinterligne"/>
        <w:rPr>
          <w:b/>
        </w:rPr>
      </w:pPr>
    </w:p>
    <w:p w:rsidR="00E76DE0" w:rsidRPr="008017A7" w:rsidRDefault="008017A7" w:rsidP="008017A7">
      <w:pPr>
        <w:ind w:left="142" w:hanging="284"/>
      </w:pPr>
      <w:r>
        <w:rPr>
          <w:b/>
        </w:rPr>
        <w:t xml:space="preserve">  *</w:t>
      </w:r>
      <w:r w:rsidR="00E76DE0" w:rsidRPr="008017A7">
        <w:t xml:space="preserve">informe les Conseillers que le vote des taux interviendra lors du prochain Conseil Municipal </w:t>
      </w:r>
      <w:r>
        <w:t xml:space="preserve"> </w:t>
      </w:r>
      <w:r w:rsidR="00E76DE0" w:rsidRPr="008017A7">
        <w:t>et les invite à la r</w:t>
      </w:r>
      <w:r>
        <w:t>é</w:t>
      </w:r>
      <w:r w:rsidR="00E76DE0" w:rsidRPr="008017A7">
        <w:t xml:space="preserve">flexion </w:t>
      </w:r>
    </w:p>
    <w:p w:rsidR="00E52F8E" w:rsidRPr="008017A7" w:rsidRDefault="00E52F8E" w:rsidP="008017A7">
      <w:pPr>
        <w:pStyle w:val="Paragraphedeliste"/>
        <w:numPr>
          <w:ilvl w:val="0"/>
          <w:numId w:val="4"/>
        </w:numPr>
        <w:ind w:firstLine="66"/>
        <w:rPr>
          <w:b/>
          <w:u w:val="single"/>
        </w:rPr>
      </w:pPr>
      <w:r w:rsidRPr="008017A7">
        <w:rPr>
          <w:b/>
          <w:u w:val="single"/>
        </w:rPr>
        <w:t>Nomination des voies</w:t>
      </w:r>
    </w:p>
    <w:p w:rsidR="008017A7" w:rsidRPr="008017A7" w:rsidRDefault="008017A7" w:rsidP="008017A7">
      <w:r>
        <w:rPr>
          <w:b/>
        </w:rPr>
        <w:tab/>
      </w:r>
      <w:r w:rsidRPr="008017A7">
        <w:t>M</w:t>
      </w:r>
      <w:r>
        <w:t>onsieur le Maire fait part au Conseil Municipal du projet de nomination des voies communales et propose que celui-ci soit présenté aux administrés</w:t>
      </w:r>
      <w:r w:rsidR="00E60675">
        <w:t xml:space="preserve"> avant délibération définitive. </w:t>
      </w:r>
      <w:r w:rsidR="00FA6638">
        <w:t>L</w:t>
      </w:r>
      <w:r w:rsidR="00E60675">
        <w:t>es plans</w:t>
      </w:r>
      <w:r w:rsidR="00FA6638">
        <w:t xml:space="preserve"> et les documents de travail seront exposés en mairie et </w:t>
      </w:r>
      <w:r w:rsidR="00E60675">
        <w:t>un cahier pouvant recueillir</w:t>
      </w:r>
      <w:r w:rsidR="00FA6638">
        <w:t xml:space="preserve"> les remarques des administrés sera mis à disposition du public.</w:t>
      </w:r>
    </w:p>
    <w:p w:rsidR="00E52F8E" w:rsidRPr="008017A7" w:rsidRDefault="00203EED" w:rsidP="00E52F8E">
      <w:pPr>
        <w:pStyle w:val="Paragraphedeliste"/>
        <w:numPr>
          <w:ilvl w:val="0"/>
          <w:numId w:val="4"/>
        </w:numPr>
        <w:ind w:left="0" w:firstLine="567"/>
        <w:rPr>
          <w:b/>
          <w:u w:val="single"/>
        </w:rPr>
      </w:pPr>
      <w:r w:rsidRPr="008017A7">
        <w:rPr>
          <w:b/>
          <w:u w:val="single"/>
        </w:rPr>
        <w:t xml:space="preserve">Délibération n°2013-004 : </w:t>
      </w:r>
      <w:r w:rsidR="00E52F8E" w:rsidRPr="008017A7">
        <w:rPr>
          <w:b/>
          <w:u w:val="single"/>
        </w:rPr>
        <w:t>Représentation de la commune de Couzeix au sein du Conseil Communautaire à compter du 1</w:t>
      </w:r>
      <w:r w:rsidR="00E52F8E" w:rsidRPr="008017A7">
        <w:rPr>
          <w:b/>
          <w:u w:val="single"/>
          <w:vertAlign w:val="superscript"/>
        </w:rPr>
        <w:t>er</w:t>
      </w:r>
      <w:r w:rsidR="00E52F8E" w:rsidRPr="008017A7">
        <w:rPr>
          <w:b/>
          <w:u w:val="single"/>
        </w:rPr>
        <w:t xml:space="preserve"> janvier 2014</w:t>
      </w:r>
    </w:p>
    <w:p w:rsidR="002C6184" w:rsidRDefault="00E52F8E" w:rsidP="00E52F8E">
      <w:r>
        <w:t>Suite à l’arrêté préfectoral en date  du</w:t>
      </w:r>
      <w:r w:rsidR="00203EED">
        <w:t xml:space="preserve"> </w:t>
      </w:r>
      <w:r>
        <w:t>9 janvier 2013 portant extension du périmètre de la Communauté d’agglomération de Limoges Métropole à la commune de Couzeix</w:t>
      </w:r>
      <w:r w:rsidR="002079F0">
        <w:t>, i</w:t>
      </w:r>
      <w:r>
        <w:t xml:space="preserve">l revient aux conseils municipaux des 18 </w:t>
      </w:r>
      <w:proofErr w:type="gramStart"/>
      <w:r>
        <w:t>communes</w:t>
      </w:r>
      <w:proofErr w:type="gramEnd"/>
      <w:r>
        <w:t xml:space="preserve"> membres de  </w:t>
      </w:r>
      <w:r w:rsidR="002C6184">
        <w:t>délibérer afin de préciser quelle sera la représentation de cette commune à compter du 1</w:t>
      </w:r>
      <w:r w:rsidR="002C6184" w:rsidRPr="002C6184">
        <w:rPr>
          <w:vertAlign w:val="superscript"/>
        </w:rPr>
        <w:t>er</w:t>
      </w:r>
      <w:r w:rsidR="002C6184">
        <w:t xml:space="preserve"> janvier 2014 au sein du conseil communautaire.</w:t>
      </w:r>
    </w:p>
    <w:p w:rsidR="002C6184" w:rsidRDefault="002C6184" w:rsidP="00E52F8E">
      <w:r>
        <w:t>Les statuts actuels de la  Communauté d’agglomération de Limoges Métropole fixent plusieurs strates de population qui déterminent le nombre de délégués communautaires à attribuer à chaque commune. Cette représentation pourrait être maintenue.</w:t>
      </w:r>
    </w:p>
    <w:p w:rsidR="00DB0F75" w:rsidRDefault="002C6184" w:rsidP="00E52F8E">
      <w:r>
        <w:t>Ainsi,</w:t>
      </w:r>
      <w:r w:rsidR="00203EED">
        <w:t xml:space="preserve"> </w:t>
      </w:r>
      <w:r>
        <w:t>la commune de Couzeix se situant dans la strate des communes dont la population s’établit entre 3501 et 9000 habitants doit être représentée par deu</w:t>
      </w:r>
      <w:r w:rsidR="00203EED">
        <w:t>x</w:t>
      </w:r>
      <w:r>
        <w:t xml:space="preserve"> délégués</w:t>
      </w:r>
      <w:r w:rsidR="00DB0F75">
        <w:t>.</w:t>
      </w:r>
    </w:p>
    <w:p w:rsidR="00E52F8E" w:rsidRDefault="00DB0F75" w:rsidP="00E52F8E">
      <w:r>
        <w:t xml:space="preserve">De </w:t>
      </w:r>
      <w:proofErr w:type="gramStart"/>
      <w:r>
        <w:t>plus ,</w:t>
      </w:r>
      <w:proofErr w:type="gramEnd"/>
      <w:r>
        <w:t xml:space="preserve"> la ville de Limoges disposant d’un nombre de délégués égal au total des délégués des autres communes, ce nombre sera de fait porté à 27 au lieu de 25 </w:t>
      </w:r>
      <w:proofErr w:type="spellStart"/>
      <w:r>
        <w:t>actuellement.L’</w:t>
      </w:r>
      <w:proofErr w:type="spellEnd"/>
      <w:r>
        <w:t xml:space="preserve">effectif du </w:t>
      </w:r>
      <w:r w:rsidR="002C6184">
        <w:t xml:space="preserve"> </w:t>
      </w:r>
      <w:r>
        <w:t xml:space="preserve">conseil communautaire sera donc de 54 </w:t>
      </w:r>
      <w:r w:rsidR="00203EED">
        <w:t>é</w:t>
      </w:r>
      <w:r>
        <w:t>lus à compter du 1</w:t>
      </w:r>
      <w:r w:rsidRPr="00DB0F75">
        <w:rPr>
          <w:vertAlign w:val="superscript"/>
        </w:rPr>
        <w:t>er</w:t>
      </w:r>
      <w:r>
        <w:t xml:space="preserve"> janvier 2014.</w:t>
      </w:r>
    </w:p>
    <w:p w:rsidR="00DB0F75" w:rsidRDefault="00DB0F75" w:rsidP="00E52F8E">
      <w:r>
        <w:t>Il est demandé au Conseil de donner son accord à ces dispositions.</w:t>
      </w:r>
    </w:p>
    <w:p w:rsidR="00203EED" w:rsidRDefault="00203EED" w:rsidP="00E52F8E">
      <w:r>
        <w:t>Après en avoir délibéré, à l’unanimité, le Conseil Municipal approuve les dispositions précitées.</w:t>
      </w:r>
    </w:p>
    <w:p w:rsidR="008017A7" w:rsidRPr="008017A7" w:rsidRDefault="008017A7" w:rsidP="008017A7">
      <w:pPr>
        <w:ind w:left="390"/>
        <w:rPr>
          <w:b/>
          <w:u w:val="single"/>
        </w:rPr>
      </w:pPr>
    </w:p>
    <w:p w:rsidR="00DB0F75" w:rsidRPr="00792132" w:rsidRDefault="002079F0" w:rsidP="00DB0F75">
      <w:pPr>
        <w:pStyle w:val="Paragraphedeliste"/>
        <w:numPr>
          <w:ilvl w:val="0"/>
          <w:numId w:val="5"/>
        </w:numPr>
        <w:rPr>
          <w:b/>
          <w:u w:val="single"/>
        </w:rPr>
      </w:pPr>
      <w:r>
        <w:rPr>
          <w:b/>
          <w:u w:val="single"/>
        </w:rPr>
        <w:t xml:space="preserve">Délibération n°2013-005 : </w:t>
      </w:r>
      <w:r w:rsidR="00DB0F75" w:rsidRPr="00792132">
        <w:rPr>
          <w:b/>
          <w:u w:val="single"/>
        </w:rPr>
        <w:t>Composition du conseil communautaire de Limoges Métropole</w:t>
      </w:r>
    </w:p>
    <w:p w:rsidR="00DB0F75" w:rsidRDefault="00DB0F75" w:rsidP="00DB0F75">
      <w:r>
        <w:t>La loi de r</w:t>
      </w:r>
      <w:r w:rsidR="002079F0">
        <w:t>é</w:t>
      </w:r>
      <w:r>
        <w:t xml:space="preserve">forme des collectivités territoriales du 16 décembre 2010 a introduit une nouvelle obligation pour les </w:t>
      </w:r>
      <w:proofErr w:type="gramStart"/>
      <w:r>
        <w:t>communes membres d’un Etablissement public de coopération intercommunale(EPCI</w:t>
      </w:r>
      <w:proofErr w:type="gramEnd"/>
      <w:r>
        <w:t>)</w:t>
      </w:r>
    </w:p>
    <w:p w:rsidR="0069735E" w:rsidRDefault="00DB0F75" w:rsidP="00DB0F75">
      <w:r>
        <w:t xml:space="preserve">En effet en application de l’article L5211-6-1 du Code Général Des Collectivités territoriales (CGCT), six mois avant le 31 décembre </w:t>
      </w:r>
      <w:r w:rsidR="00F77079">
        <w:t xml:space="preserve">de l’année précédant celle du renouvellement général des conseils municipaux, les communes membres d’un EPCI doivent délibérer afin d’indiquer quelle sera la composition du Conseil Communautaire à compter de ce renouvellement. Sur la base de ces délibérations, le Préfet </w:t>
      </w:r>
      <w:r w:rsidR="0069735E">
        <w:t>doit alors prendre un arrêté constatant cette composition pour le 30 septembre au plus tard de l’année précédant celle du renouvellement des conseils municipaux.</w:t>
      </w:r>
    </w:p>
    <w:p w:rsidR="00DB0F75" w:rsidRDefault="0069735E" w:rsidP="00DB0F75">
      <w:r>
        <w:t>D’après la loi précitée, les communes peuvent acter, par délibération concordante à la majorité qualifiée, la composition qu’elles auront librement choisi</w:t>
      </w:r>
      <w:r w:rsidR="002079F0">
        <w:t>e</w:t>
      </w:r>
      <w:r>
        <w:t xml:space="preserve"> pour le conseil communautaire en indiquant le nombre de délégués attribués à chaque commune. Elles ont en effet  </w:t>
      </w:r>
      <w:r w:rsidR="00F77079">
        <w:t xml:space="preserve">  </w:t>
      </w:r>
      <w:r>
        <w:t>la possibilité de fixer d’un commun accord cette composition si celle-ci respecte les obligations fixées par la loi :</w:t>
      </w:r>
    </w:p>
    <w:p w:rsidR="0069735E" w:rsidRDefault="0069735E" w:rsidP="0069735E">
      <w:pPr>
        <w:pStyle w:val="Paragraphedeliste"/>
        <w:numPr>
          <w:ilvl w:val="0"/>
          <w:numId w:val="2"/>
        </w:numPr>
      </w:pPr>
      <w:r>
        <w:t>Chaque commune doit disposer au moins d’un siège</w:t>
      </w:r>
    </w:p>
    <w:p w:rsidR="0069735E" w:rsidRDefault="0069735E" w:rsidP="0069735E">
      <w:pPr>
        <w:pStyle w:val="Paragraphedeliste"/>
        <w:numPr>
          <w:ilvl w:val="0"/>
          <w:numId w:val="2"/>
        </w:numPr>
      </w:pPr>
      <w:r>
        <w:t>Aucune commune ne peut détenir plus de la moitié des sièges</w:t>
      </w:r>
    </w:p>
    <w:p w:rsidR="0069735E" w:rsidRDefault="0069735E" w:rsidP="0069735E">
      <w:pPr>
        <w:pStyle w:val="Paragraphedeliste"/>
        <w:numPr>
          <w:ilvl w:val="0"/>
          <w:numId w:val="2"/>
        </w:numPr>
      </w:pPr>
      <w:r>
        <w:t>La répartition doit tenir compte de la population de chaque commune</w:t>
      </w:r>
    </w:p>
    <w:p w:rsidR="0069735E" w:rsidRDefault="0069735E" w:rsidP="0069735E">
      <w:pPr>
        <w:pStyle w:val="Paragraphedeliste"/>
        <w:numPr>
          <w:ilvl w:val="0"/>
          <w:numId w:val="2"/>
        </w:numPr>
      </w:pPr>
      <w:r>
        <w:t>L’effectif du conseil communautaire ne peut dépasser l’eff</w:t>
      </w:r>
      <w:r w:rsidR="00DB672B">
        <w:t>e</w:t>
      </w:r>
      <w:r>
        <w:t>ctif maximal qui serait a</w:t>
      </w:r>
      <w:r w:rsidR="00DB672B">
        <w:t>t</w:t>
      </w:r>
      <w:r>
        <w:t>tribué en fonction du dispositif prévu par la loi.</w:t>
      </w:r>
    </w:p>
    <w:p w:rsidR="0069735E" w:rsidRDefault="0069735E" w:rsidP="0069735E">
      <w:r>
        <w:t xml:space="preserve">Les statuts actuels </w:t>
      </w:r>
      <w:r w:rsidR="00DB672B">
        <w:t xml:space="preserve">de la Communauté d’Agglomération </w:t>
      </w:r>
      <w:r>
        <w:t xml:space="preserve"> </w:t>
      </w:r>
      <w:r w:rsidR="00DB672B">
        <w:t>prévoyant une représentation des communes qui répond aux quatre objectifs précités fixés par la loi, il est proposé de les maintenir.</w:t>
      </w:r>
    </w:p>
    <w:p w:rsidR="00DB672B" w:rsidRDefault="00DB672B" w:rsidP="0069735E">
      <w:r>
        <w:t>Ainsi la composition du Conseil communautaire et la représentation des communes seraient  l</w:t>
      </w:r>
      <w:r w:rsidR="002079F0">
        <w:t>es</w:t>
      </w:r>
      <w:r>
        <w:t xml:space="preserve"> suivante</w:t>
      </w:r>
      <w:r w:rsidR="002079F0">
        <w:t>s</w:t>
      </w:r>
      <w:r>
        <w:t> :</w:t>
      </w:r>
    </w:p>
    <w:tbl>
      <w:tblPr>
        <w:tblStyle w:val="Grilledutableau"/>
        <w:tblW w:w="0" w:type="auto"/>
        <w:tblLook w:val="04A0"/>
      </w:tblPr>
      <w:tblGrid>
        <w:gridCol w:w="3070"/>
        <w:gridCol w:w="3071"/>
        <w:gridCol w:w="3071"/>
      </w:tblGrid>
      <w:tr w:rsidR="00DB672B" w:rsidTr="00DB672B">
        <w:tc>
          <w:tcPr>
            <w:tcW w:w="3070" w:type="dxa"/>
          </w:tcPr>
          <w:p w:rsidR="00DB672B" w:rsidRDefault="00D94F96" w:rsidP="0069735E">
            <w:r>
              <w:t>Communes dont la population est inférieure à 3500 habitants</w:t>
            </w:r>
          </w:p>
        </w:tc>
        <w:tc>
          <w:tcPr>
            <w:tcW w:w="3071" w:type="dxa"/>
          </w:tcPr>
          <w:p w:rsidR="00DB672B" w:rsidRDefault="00D94F96" w:rsidP="00D94F96">
            <w:proofErr w:type="spellStart"/>
            <w:proofErr w:type="gramStart"/>
            <w:r>
              <w:t>Aureil</w:t>
            </w:r>
            <w:proofErr w:type="spellEnd"/>
            <w:r>
              <w:t> ,</w:t>
            </w:r>
            <w:proofErr w:type="gramEnd"/>
            <w:r>
              <w:t xml:space="preserve"> </w:t>
            </w:r>
            <w:proofErr w:type="spellStart"/>
            <w:r>
              <w:t>Boisseuil</w:t>
            </w:r>
            <w:proofErr w:type="spellEnd"/>
            <w:r>
              <w:t> ,</w:t>
            </w:r>
            <w:proofErr w:type="spellStart"/>
            <w:r>
              <w:t>Bonnac</w:t>
            </w:r>
            <w:proofErr w:type="spellEnd"/>
            <w:r>
              <w:t xml:space="preserve"> , </w:t>
            </w:r>
            <w:proofErr w:type="spellStart"/>
            <w:r>
              <w:t>Eyjeaux</w:t>
            </w:r>
            <w:proofErr w:type="spellEnd"/>
            <w:r>
              <w:t xml:space="preserve"> , le </w:t>
            </w:r>
            <w:proofErr w:type="spellStart"/>
            <w:r>
              <w:t>Vigen</w:t>
            </w:r>
            <w:proofErr w:type="spellEnd"/>
            <w:r>
              <w:t xml:space="preserve"> , </w:t>
            </w:r>
            <w:proofErr w:type="spellStart"/>
            <w:r>
              <w:t>Peyrillhac</w:t>
            </w:r>
            <w:proofErr w:type="spellEnd"/>
            <w:r>
              <w:t> , Saint-</w:t>
            </w:r>
            <w:proofErr w:type="spellStart"/>
            <w:r>
              <w:t>Gence</w:t>
            </w:r>
            <w:proofErr w:type="spellEnd"/>
            <w:r>
              <w:t xml:space="preserve"> , Saint Just le Martel, Solignac , </w:t>
            </w:r>
            <w:proofErr w:type="spellStart"/>
            <w:r>
              <w:t>Veyrac</w:t>
            </w:r>
            <w:proofErr w:type="spellEnd"/>
            <w:r>
              <w:t xml:space="preserve">       </w:t>
            </w:r>
          </w:p>
        </w:tc>
        <w:tc>
          <w:tcPr>
            <w:tcW w:w="3071" w:type="dxa"/>
          </w:tcPr>
          <w:p w:rsidR="00DB672B" w:rsidRDefault="00D94F96" w:rsidP="0069735E">
            <w:r>
              <w:t>1 délégué</w:t>
            </w:r>
          </w:p>
        </w:tc>
      </w:tr>
      <w:tr w:rsidR="00DB672B" w:rsidTr="00DB672B">
        <w:tc>
          <w:tcPr>
            <w:tcW w:w="3070" w:type="dxa"/>
          </w:tcPr>
          <w:p w:rsidR="00DB672B" w:rsidRDefault="00D94F96" w:rsidP="0069735E">
            <w:r>
              <w:t>Communes dont la population est comprise entre 3501 et 9000 habitants</w:t>
            </w:r>
          </w:p>
        </w:tc>
        <w:tc>
          <w:tcPr>
            <w:tcW w:w="3071" w:type="dxa"/>
          </w:tcPr>
          <w:p w:rsidR="00DB672B" w:rsidRDefault="00D94F96" w:rsidP="00D94F96">
            <w:r>
              <w:t xml:space="preserve">Condat, </w:t>
            </w:r>
            <w:proofErr w:type="gramStart"/>
            <w:r>
              <w:t>Couzeix ,</w:t>
            </w:r>
            <w:proofErr w:type="gramEnd"/>
            <w:r>
              <w:t xml:space="preserve"> Feytiat , Isle , le Palais, </w:t>
            </w:r>
            <w:proofErr w:type="spellStart"/>
            <w:r>
              <w:t>Rilhac</w:t>
            </w:r>
            <w:proofErr w:type="spellEnd"/>
            <w:r>
              <w:t xml:space="preserve">, Verneuil  </w:t>
            </w:r>
          </w:p>
        </w:tc>
        <w:tc>
          <w:tcPr>
            <w:tcW w:w="3071" w:type="dxa"/>
          </w:tcPr>
          <w:p w:rsidR="00DB672B" w:rsidRDefault="00D94F96" w:rsidP="00D94F96">
            <w:r>
              <w:t>2 délégués</w:t>
            </w:r>
          </w:p>
        </w:tc>
      </w:tr>
      <w:tr w:rsidR="00DB672B" w:rsidTr="00DB672B">
        <w:tc>
          <w:tcPr>
            <w:tcW w:w="3070" w:type="dxa"/>
          </w:tcPr>
          <w:p w:rsidR="00DB672B" w:rsidRDefault="00D94F96" w:rsidP="0069735E">
            <w:r>
              <w:t>Communes dont la population est supérieure à 9001 habitants</w:t>
            </w:r>
          </w:p>
        </w:tc>
        <w:tc>
          <w:tcPr>
            <w:tcW w:w="3071" w:type="dxa"/>
          </w:tcPr>
          <w:p w:rsidR="00DB672B" w:rsidRDefault="00D94F96" w:rsidP="00D94F96">
            <w:r>
              <w:t>Panazol</w:t>
            </w:r>
          </w:p>
        </w:tc>
        <w:tc>
          <w:tcPr>
            <w:tcW w:w="3071" w:type="dxa"/>
          </w:tcPr>
          <w:p w:rsidR="00DB672B" w:rsidRDefault="00D94F96" w:rsidP="0069735E">
            <w:r>
              <w:t>3 délégués</w:t>
            </w:r>
          </w:p>
        </w:tc>
      </w:tr>
      <w:tr w:rsidR="00DB672B" w:rsidTr="00DB672B">
        <w:tc>
          <w:tcPr>
            <w:tcW w:w="3070" w:type="dxa"/>
          </w:tcPr>
          <w:p w:rsidR="00DB672B" w:rsidRDefault="00D94F96" w:rsidP="0069735E">
            <w:r>
              <w:t>Ville de Limoges</w:t>
            </w:r>
          </w:p>
        </w:tc>
        <w:tc>
          <w:tcPr>
            <w:tcW w:w="3071" w:type="dxa"/>
          </w:tcPr>
          <w:p w:rsidR="00DB672B" w:rsidRDefault="00D94F96" w:rsidP="0069735E">
            <w:r>
              <w:t xml:space="preserve">Le nombre de </w:t>
            </w:r>
            <w:proofErr w:type="spellStart"/>
            <w:r>
              <w:t>delegués</w:t>
            </w:r>
            <w:proofErr w:type="spellEnd"/>
            <w:r>
              <w:t xml:space="preserve"> est égal au total des délégués des autres communes</w:t>
            </w:r>
          </w:p>
        </w:tc>
        <w:tc>
          <w:tcPr>
            <w:tcW w:w="3071" w:type="dxa"/>
          </w:tcPr>
          <w:p w:rsidR="00DB672B" w:rsidRDefault="00D94F96" w:rsidP="00D94F96">
            <w:r>
              <w:t>27 délégués</w:t>
            </w:r>
          </w:p>
        </w:tc>
      </w:tr>
      <w:tr w:rsidR="00D94F96" w:rsidTr="00566961">
        <w:tc>
          <w:tcPr>
            <w:tcW w:w="3070" w:type="dxa"/>
          </w:tcPr>
          <w:p w:rsidR="00D94F96" w:rsidRPr="00D94F96" w:rsidRDefault="00D94F96" w:rsidP="0069735E">
            <w:pPr>
              <w:rPr>
                <w:b/>
              </w:rPr>
            </w:pPr>
            <w:r w:rsidRPr="00D94F96">
              <w:rPr>
                <w:b/>
              </w:rPr>
              <w:t>Effectif total</w:t>
            </w:r>
          </w:p>
        </w:tc>
        <w:tc>
          <w:tcPr>
            <w:tcW w:w="6142" w:type="dxa"/>
            <w:gridSpan w:val="2"/>
          </w:tcPr>
          <w:p w:rsidR="00D94F96" w:rsidRPr="00D94F96" w:rsidRDefault="00D94F96" w:rsidP="00D94F96">
            <w:pPr>
              <w:jc w:val="center"/>
              <w:rPr>
                <w:b/>
              </w:rPr>
            </w:pPr>
            <w:r w:rsidRPr="00D94F96">
              <w:rPr>
                <w:b/>
              </w:rPr>
              <w:t>54 délégués</w:t>
            </w:r>
          </w:p>
        </w:tc>
      </w:tr>
    </w:tbl>
    <w:p w:rsidR="00DB672B" w:rsidRDefault="00DB672B" w:rsidP="0069735E"/>
    <w:p w:rsidR="00D94F96" w:rsidRDefault="00D94F96" w:rsidP="0069735E">
      <w:r>
        <w:t>Le maintien de cette composition pour le conseil communautaire nécessite donc un vote des conseils municipaux des communes membres de Limoges Métropole à la majorité qualifiée.</w:t>
      </w:r>
    </w:p>
    <w:p w:rsidR="00D94F96" w:rsidRDefault="002079F0" w:rsidP="0069735E">
      <w:r>
        <w:t>L</w:t>
      </w:r>
      <w:r w:rsidR="00D94F96">
        <w:t xml:space="preserve">e tableau ci-dessus fixant la composition du conseil communautaire  </w:t>
      </w:r>
      <w:r w:rsidR="00792132">
        <w:t>de Limoges Métropole et précisant pour chaque commune  le nombre de délégué communautaire qui lui est attribué</w:t>
      </w:r>
    </w:p>
    <w:p w:rsidR="002079F0" w:rsidRDefault="002079F0" w:rsidP="002079F0">
      <w:r>
        <w:t>Après en avoir délibéré, à l’unanimité, le Conseil Municipal  approuve le tableau  le tableau ci-dessus fixant la composition du conseil communautaire  de Limoges Métropole et précisant pour chaque commune  le nombre de délégué communautaire qui lui est attribué.</w:t>
      </w:r>
    </w:p>
    <w:p w:rsidR="008017A7" w:rsidRDefault="008017A7" w:rsidP="0069735E"/>
    <w:p w:rsidR="004B2077" w:rsidRDefault="004B2077" w:rsidP="0069735E">
      <w:r>
        <w:t>QUESTIONS DIVERSES/</w:t>
      </w:r>
    </w:p>
    <w:p w:rsidR="004B2077" w:rsidRPr="007D0485" w:rsidRDefault="000805C9" w:rsidP="004B2077">
      <w:pPr>
        <w:pStyle w:val="Paragraphedeliste"/>
        <w:numPr>
          <w:ilvl w:val="0"/>
          <w:numId w:val="6"/>
        </w:numPr>
        <w:rPr>
          <w:b/>
          <w:u w:val="single"/>
        </w:rPr>
      </w:pPr>
      <w:r>
        <w:rPr>
          <w:b/>
          <w:u w:val="single"/>
        </w:rPr>
        <w:t xml:space="preserve">Délibération n°2013-006 : </w:t>
      </w:r>
      <w:r w:rsidR="004B2077" w:rsidRPr="007D0485">
        <w:rPr>
          <w:b/>
          <w:u w:val="single"/>
        </w:rPr>
        <w:t xml:space="preserve">Remboursement d’une facture de France Télécom pour travaux </w:t>
      </w:r>
      <w:r w:rsidR="00FD64FA">
        <w:rPr>
          <w:b/>
          <w:u w:val="single"/>
        </w:rPr>
        <w:t xml:space="preserve">effectués </w:t>
      </w:r>
      <w:r w:rsidR="004B2077" w:rsidRPr="007D0485">
        <w:rPr>
          <w:b/>
          <w:u w:val="single"/>
        </w:rPr>
        <w:t>dans  un logement communal</w:t>
      </w:r>
    </w:p>
    <w:p w:rsidR="004B2077" w:rsidRDefault="004B2077" w:rsidP="004B2077">
      <w:r>
        <w:t>Monsieur le Maire informe le Conseil que des travaux ont été effectués  par France Tél</w:t>
      </w:r>
      <w:r w:rsidR="00782D70">
        <w:t>é</w:t>
      </w:r>
      <w:r>
        <w:t>com  dans le logement communal situé au dessus de l’</w:t>
      </w:r>
      <w:r w:rsidR="00782D70">
        <w:t>é</w:t>
      </w:r>
      <w:r>
        <w:t>cole, loué actuellement par Mme GALLARD.</w:t>
      </w:r>
    </w:p>
    <w:p w:rsidR="004B2077" w:rsidRDefault="004B2077" w:rsidP="004B2077">
      <w:r>
        <w:t xml:space="preserve">Il s’avère que ces travaux, facturés à la locataire, concernent  la ligne téléphonique, propriété de la commune   et qu’il convient aujourd’hui de rembourser à celle-ci  la somme avancée,  </w:t>
      </w:r>
      <w:r w:rsidR="002573DB">
        <w:t>soit 69€ au vu de la facture produite</w:t>
      </w:r>
      <w:r w:rsidR="00FD64FA">
        <w:t>.</w:t>
      </w:r>
    </w:p>
    <w:p w:rsidR="00FD64FA" w:rsidRDefault="00FD64FA" w:rsidP="004B2077">
      <w:r>
        <w:t>Après délibération, à l’unanimité, le Conseil Municipal autorise le remboursement de la somme de 69€ à Mme GALLARD Claudie.</w:t>
      </w:r>
    </w:p>
    <w:p w:rsidR="008017A7" w:rsidRDefault="008017A7" w:rsidP="004B2077"/>
    <w:p w:rsidR="008017A7" w:rsidRDefault="008017A7" w:rsidP="004B2077">
      <w:r>
        <w:t>L’ordre du jour étant épuisé, la séance est levée à 21h05.</w:t>
      </w:r>
    </w:p>
    <w:p w:rsidR="006A208F" w:rsidRDefault="006A208F" w:rsidP="004B2077"/>
    <w:p w:rsidR="006A208F" w:rsidRDefault="006A208F" w:rsidP="004B2077"/>
    <w:p w:rsidR="006A208F" w:rsidRDefault="006A208F" w:rsidP="004B2077">
      <w:r>
        <w:t>Compte rendu affiché le 29 mars 2013</w:t>
      </w:r>
    </w:p>
    <w:p w:rsidR="006A208F" w:rsidRDefault="006A208F" w:rsidP="004B2077">
      <w:r>
        <w:t>Le Maire, Gérard PICHERIT</w:t>
      </w:r>
    </w:p>
    <w:sectPr w:rsidR="006A208F" w:rsidSect="008017A7">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7BF"/>
    <w:multiLevelType w:val="hybridMultilevel"/>
    <w:tmpl w:val="299E17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844E29"/>
    <w:multiLevelType w:val="hybridMultilevel"/>
    <w:tmpl w:val="AA4A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C7DD1"/>
    <w:multiLevelType w:val="hybridMultilevel"/>
    <w:tmpl w:val="3A66D5D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
    <w:nsid w:val="28B32783"/>
    <w:multiLevelType w:val="hybridMultilevel"/>
    <w:tmpl w:val="B92C7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5F260F"/>
    <w:multiLevelType w:val="hybridMultilevel"/>
    <w:tmpl w:val="D60C1B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F0051B"/>
    <w:multiLevelType w:val="singleLevel"/>
    <w:tmpl w:val="2202FD34"/>
    <w:lvl w:ilvl="0">
      <w:numFmt w:val="bullet"/>
      <w:lvlText w:val="-"/>
      <w:lvlJc w:val="left"/>
      <w:pPr>
        <w:ind w:left="720" w:hanging="360"/>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847"/>
    <w:rsid w:val="000805C9"/>
    <w:rsid w:val="000A5847"/>
    <w:rsid w:val="00101408"/>
    <w:rsid w:val="00152F3F"/>
    <w:rsid w:val="00187CAE"/>
    <w:rsid w:val="001C7F24"/>
    <w:rsid w:val="00203EED"/>
    <w:rsid w:val="002079F0"/>
    <w:rsid w:val="002573DB"/>
    <w:rsid w:val="00282DA1"/>
    <w:rsid w:val="00297F31"/>
    <w:rsid w:val="002C6184"/>
    <w:rsid w:val="00332662"/>
    <w:rsid w:val="00332712"/>
    <w:rsid w:val="003D4AA7"/>
    <w:rsid w:val="0049569F"/>
    <w:rsid w:val="004B2077"/>
    <w:rsid w:val="0050646E"/>
    <w:rsid w:val="00507A6F"/>
    <w:rsid w:val="005843BE"/>
    <w:rsid w:val="006224DA"/>
    <w:rsid w:val="0069735E"/>
    <w:rsid w:val="006A208F"/>
    <w:rsid w:val="0070068A"/>
    <w:rsid w:val="00710534"/>
    <w:rsid w:val="00766EFA"/>
    <w:rsid w:val="00766FC9"/>
    <w:rsid w:val="00782D70"/>
    <w:rsid w:val="00792132"/>
    <w:rsid w:val="007D0485"/>
    <w:rsid w:val="008017A7"/>
    <w:rsid w:val="00830CDF"/>
    <w:rsid w:val="00875C3E"/>
    <w:rsid w:val="00902701"/>
    <w:rsid w:val="00926A2B"/>
    <w:rsid w:val="009718AF"/>
    <w:rsid w:val="009F0471"/>
    <w:rsid w:val="00A165B7"/>
    <w:rsid w:val="00A375D4"/>
    <w:rsid w:val="00AF0B65"/>
    <w:rsid w:val="00B03968"/>
    <w:rsid w:val="00C25C1C"/>
    <w:rsid w:val="00C60CE4"/>
    <w:rsid w:val="00C63504"/>
    <w:rsid w:val="00C90A49"/>
    <w:rsid w:val="00D26CBD"/>
    <w:rsid w:val="00D5023F"/>
    <w:rsid w:val="00D64A9A"/>
    <w:rsid w:val="00D94F96"/>
    <w:rsid w:val="00DB0F75"/>
    <w:rsid w:val="00DB1A55"/>
    <w:rsid w:val="00DB672B"/>
    <w:rsid w:val="00E25105"/>
    <w:rsid w:val="00E374BE"/>
    <w:rsid w:val="00E52F8E"/>
    <w:rsid w:val="00E60675"/>
    <w:rsid w:val="00E76DE0"/>
    <w:rsid w:val="00E916AC"/>
    <w:rsid w:val="00F63D35"/>
    <w:rsid w:val="00F77079"/>
    <w:rsid w:val="00FA6638"/>
    <w:rsid w:val="00FD64FA"/>
    <w:rsid w:val="00FE3E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847"/>
    <w:pPr>
      <w:ind w:left="720"/>
      <w:contextualSpacing/>
    </w:pPr>
  </w:style>
  <w:style w:type="paragraph" w:styleId="Sansinterligne">
    <w:name w:val="No Spacing"/>
    <w:uiPriority w:val="1"/>
    <w:qFormat/>
    <w:rsid w:val="00766EFA"/>
    <w:pPr>
      <w:spacing w:after="0" w:line="240" w:lineRule="auto"/>
    </w:pPr>
  </w:style>
  <w:style w:type="table" w:styleId="Grilledutableau">
    <w:name w:val="Table Grid"/>
    <w:basedOn w:val="TableauNormal"/>
    <w:rsid w:val="00DB6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6812">
      <w:bodyDiv w:val="1"/>
      <w:marLeft w:val="0"/>
      <w:marRight w:val="0"/>
      <w:marTop w:val="0"/>
      <w:marBottom w:val="0"/>
      <w:divBdr>
        <w:top w:val="none" w:sz="0" w:space="0" w:color="auto"/>
        <w:left w:val="none" w:sz="0" w:space="0" w:color="auto"/>
        <w:bottom w:val="none" w:sz="0" w:space="0" w:color="auto"/>
        <w:right w:val="none" w:sz="0" w:space="0" w:color="auto"/>
      </w:divBdr>
    </w:div>
    <w:div w:id="20155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11308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2013-03-26T16:53:00Z</cp:lastPrinted>
  <dcterms:created xsi:type="dcterms:W3CDTF">2013-07-24T19:17:00Z</dcterms:created>
  <dcterms:modified xsi:type="dcterms:W3CDTF">2013-07-24T19:17:00Z</dcterms:modified>
</cp:coreProperties>
</file>