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9EBD" w14:textId="77777777" w:rsidR="00191C3E" w:rsidRPr="00F230E8" w:rsidRDefault="00191C3E" w:rsidP="00191C3E">
      <w:pPr>
        <w:spacing w:after="100" w:afterAutospacing="1"/>
        <w:ind w:left="-709" w:right="141"/>
        <w:rPr>
          <w:sz w:val="24"/>
          <w:szCs w:val="24"/>
          <w:u w:val="single"/>
        </w:rPr>
      </w:pPr>
      <w:r w:rsidRPr="00F230E8">
        <w:rPr>
          <w:sz w:val="24"/>
          <w:szCs w:val="24"/>
          <w:u w:val="single"/>
        </w:rPr>
        <w:t xml:space="preserve">Produits de charcuterie </w:t>
      </w:r>
      <w:proofErr w:type="spellStart"/>
      <w:r w:rsidRPr="00F230E8">
        <w:rPr>
          <w:sz w:val="24"/>
          <w:szCs w:val="24"/>
          <w:u w:val="single"/>
        </w:rPr>
        <w:t>Denardou</w:t>
      </w:r>
      <w:proofErr w:type="spellEnd"/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948"/>
        <w:gridCol w:w="1646"/>
        <w:gridCol w:w="1651"/>
        <w:gridCol w:w="1894"/>
      </w:tblGrid>
      <w:tr w:rsidR="00191C3E" w14:paraId="2769A852" w14:textId="77777777" w:rsidTr="00D65DAD">
        <w:tc>
          <w:tcPr>
            <w:tcW w:w="3120" w:type="dxa"/>
            <w:vAlign w:val="center"/>
          </w:tcPr>
          <w:p w14:paraId="64FD8CF4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 w:rsidRPr="00F142B8">
              <w:t>Produits</w:t>
            </w:r>
          </w:p>
        </w:tc>
        <w:tc>
          <w:tcPr>
            <w:tcW w:w="948" w:type="dxa"/>
            <w:vAlign w:val="center"/>
          </w:tcPr>
          <w:p w14:paraId="6E1553BD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 w:rsidRPr="00F142B8">
              <w:t>Prix unitaire</w:t>
            </w:r>
          </w:p>
        </w:tc>
        <w:tc>
          <w:tcPr>
            <w:tcW w:w="1646" w:type="dxa"/>
            <w:vAlign w:val="center"/>
          </w:tcPr>
          <w:p w14:paraId="433A7777" w14:textId="77777777" w:rsidR="00191C3E" w:rsidRDefault="00191C3E" w:rsidP="00D65DAD">
            <w:pPr>
              <w:spacing w:after="100" w:afterAutospacing="1"/>
              <w:ind w:right="141"/>
              <w:jc w:val="center"/>
            </w:pPr>
            <w:r>
              <w:t>Poids</w:t>
            </w:r>
          </w:p>
        </w:tc>
        <w:tc>
          <w:tcPr>
            <w:tcW w:w="1651" w:type="dxa"/>
            <w:vAlign w:val="center"/>
          </w:tcPr>
          <w:p w14:paraId="3505E92C" w14:textId="77777777" w:rsidR="00191C3E" w:rsidRDefault="00191C3E" w:rsidP="00D65DAD">
            <w:pPr>
              <w:spacing w:after="100" w:afterAutospacing="1"/>
              <w:ind w:right="141"/>
              <w:jc w:val="center"/>
            </w:pPr>
            <w:r>
              <w:t>Quantité</w:t>
            </w:r>
          </w:p>
        </w:tc>
        <w:tc>
          <w:tcPr>
            <w:tcW w:w="1894" w:type="dxa"/>
            <w:vAlign w:val="center"/>
          </w:tcPr>
          <w:p w14:paraId="3ECF07C3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>
              <w:t>Montant total</w:t>
            </w:r>
          </w:p>
        </w:tc>
      </w:tr>
      <w:tr w:rsidR="00191C3E" w14:paraId="0AB637F5" w14:textId="77777777" w:rsidTr="00D65DAD">
        <w:tc>
          <w:tcPr>
            <w:tcW w:w="3120" w:type="dxa"/>
          </w:tcPr>
          <w:p w14:paraId="1B6B1B85" w14:textId="77777777" w:rsidR="00191C3E" w:rsidRPr="00F142B8" w:rsidRDefault="00191C3E" w:rsidP="00D65DAD">
            <w:pPr>
              <w:spacing w:after="100" w:afterAutospacing="1"/>
              <w:ind w:right="141"/>
            </w:pPr>
            <w:r w:rsidRPr="00F142B8">
              <w:t>Boudin nature</w:t>
            </w:r>
          </w:p>
        </w:tc>
        <w:tc>
          <w:tcPr>
            <w:tcW w:w="948" w:type="dxa"/>
          </w:tcPr>
          <w:p w14:paraId="770B8CF6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 w:rsidRPr="00F142B8">
              <w:t>1 €</w:t>
            </w:r>
          </w:p>
        </w:tc>
        <w:tc>
          <w:tcPr>
            <w:tcW w:w="1646" w:type="dxa"/>
          </w:tcPr>
          <w:p w14:paraId="112BBCCB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>
              <w:t>/</w:t>
            </w:r>
          </w:p>
        </w:tc>
        <w:tc>
          <w:tcPr>
            <w:tcW w:w="1651" w:type="dxa"/>
          </w:tcPr>
          <w:p w14:paraId="55F6824C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  <w:tc>
          <w:tcPr>
            <w:tcW w:w="1894" w:type="dxa"/>
          </w:tcPr>
          <w:p w14:paraId="6CF1938B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</w:tr>
      <w:tr w:rsidR="00191C3E" w14:paraId="2E7807EA" w14:textId="77777777" w:rsidTr="00D65DAD">
        <w:tc>
          <w:tcPr>
            <w:tcW w:w="3120" w:type="dxa"/>
          </w:tcPr>
          <w:p w14:paraId="0B8D5A3E" w14:textId="77777777" w:rsidR="00191C3E" w:rsidRPr="00F142B8" w:rsidRDefault="00191C3E" w:rsidP="00D65DAD">
            <w:pPr>
              <w:spacing w:after="100" w:afterAutospacing="1"/>
              <w:ind w:right="141"/>
            </w:pPr>
            <w:r w:rsidRPr="00F142B8">
              <w:t>Boudin aux châtaignes</w:t>
            </w:r>
          </w:p>
        </w:tc>
        <w:tc>
          <w:tcPr>
            <w:tcW w:w="948" w:type="dxa"/>
          </w:tcPr>
          <w:p w14:paraId="48CBC4C1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 w:rsidRPr="00F142B8">
              <w:t>1 €</w:t>
            </w:r>
          </w:p>
        </w:tc>
        <w:tc>
          <w:tcPr>
            <w:tcW w:w="1646" w:type="dxa"/>
          </w:tcPr>
          <w:p w14:paraId="4C47FDD9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>
              <w:t>/</w:t>
            </w:r>
          </w:p>
        </w:tc>
        <w:tc>
          <w:tcPr>
            <w:tcW w:w="1651" w:type="dxa"/>
          </w:tcPr>
          <w:p w14:paraId="00E25097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  <w:tc>
          <w:tcPr>
            <w:tcW w:w="1894" w:type="dxa"/>
          </w:tcPr>
          <w:p w14:paraId="053A73C5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</w:tr>
      <w:tr w:rsidR="00191C3E" w14:paraId="3CB712E2" w14:textId="77777777" w:rsidTr="00D65DAD">
        <w:tc>
          <w:tcPr>
            <w:tcW w:w="3120" w:type="dxa"/>
          </w:tcPr>
          <w:p w14:paraId="4DD45596" w14:textId="77777777" w:rsidR="00191C3E" w:rsidRPr="00F142B8" w:rsidRDefault="00191C3E" w:rsidP="00D65DAD">
            <w:pPr>
              <w:spacing w:after="100" w:afterAutospacing="1"/>
              <w:ind w:right="141"/>
            </w:pPr>
            <w:r w:rsidRPr="00F142B8">
              <w:t>Boudin aux oignons</w:t>
            </w:r>
          </w:p>
        </w:tc>
        <w:tc>
          <w:tcPr>
            <w:tcW w:w="948" w:type="dxa"/>
          </w:tcPr>
          <w:p w14:paraId="65E4312C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 w:rsidRPr="00F142B8">
              <w:t>1 €</w:t>
            </w:r>
          </w:p>
        </w:tc>
        <w:tc>
          <w:tcPr>
            <w:tcW w:w="1646" w:type="dxa"/>
          </w:tcPr>
          <w:p w14:paraId="7E3F46B0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>
              <w:t>/</w:t>
            </w:r>
          </w:p>
        </w:tc>
        <w:tc>
          <w:tcPr>
            <w:tcW w:w="1651" w:type="dxa"/>
          </w:tcPr>
          <w:p w14:paraId="5C87C8BE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  <w:tc>
          <w:tcPr>
            <w:tcW w:w="1894" w:type="dxa"/>
          </w:tcPr>
          <w:p w14:paraId="602D1622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</w:tr>
      <w:tr w:rsidR="00191C3E" w14:paraId="2CD4D49F" w14:textId="77777777" w:rsidTr="00D65DAD">
        <w:tc>
          <w:tcPr>
            <w:tcW w:w="3120" w:type="dxa"/>
          </w:tcPr>
          <w:p w14:paraId="565C3D98" w14:textId="5CC56D1C" w:rsidR="00191C3E" w:rsidRDefault="00191C3E" w:rsidP="00191C3E">
            <w:pPr>
              <w:spacing w:after="100" w:afterAutospacing="1"/>
              <w:ind w:right="141"/>
              <w:jc w:val="left"/>
            </w:pPr>
            <w:r>
              <w:t>Boudins blancs</w:t>
            </w:r>
            <w:r>
              <w:t xml:space="preserve"> au cognac (fabriqué avec du blanc de poulet)</w:t>
            </w:r>
          </w:p>
        </w:tc>
        <w:tc>
          <w:tcPr>
            <w:tcW w:w="948" w:type="dxa"/>
          </w:tcPr>
          <w:p w14:paraId="2BB3D3BA" w14:textId="77777777" w:rsidR="00191C3E" w:rsidRDefault="00191C3E" w:rsidP="00D65DAD">
            <w:pPr>
              <w:spacing w:after="100" w:afterAutospacing="1"/>
              <w:ind w:right="141"/>
              <w:jc w:val="center"/>
            </w:pPr>
            <w:r>
              <w:t>1.5</w:t>
            </w:r>
          </w:p>
        </w:tc>
        <w:tc>
          <w:tcPr>
            <w:tcW w:w="1646" w:type="dxa"/>
          </w:tcPr>
          <w:p w14:paraId="2CCE4271" w14:textId="77777777" w:rsidR="00191C3E" w:rsidRDefault="00191C3E" w:rsidP="00D65DAD">
            <w:pPr>
              <w:spacing w:after="100" w:afterAutospacing="1"/>
              <w:ind w:right="141"/>
              <w:jc w:val="center"/>
            </w:pPr>
          </w:p>
        </w:tc>
        <w:tc>
          <w:tcPr>
            <w:tcW w:w="1651" w:type="dxa"/>
          </w:tcPr>
          <w:p w14:paraId="7FD7A18B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  <w:tc>
          <w:tcPr>
            <w:tcW w:w="1894" w:type="dxa"/>
          </w:tcPr>
          <w:p w14:paraId="0E5D500E" w14:textId="77777777" w:rsidR="00191C3E" w:rsidRDefault="00191C3E" w:rsidP="00D65DAD">
            <w:pPr>
              <w:spacing w:after="100" w:afterAutospacing="1"/>
              <w:ind w:right="141"/>
            </w:pPr>
          </w:p>
        </w:tc>
      </w:tr>
      <w:tr w:rsidR="00191C3E" w14:paraId="63565236" w14:textId="77777777" w:rsidTr="00D65DAD">
        <w:tc>
          <w:tcPr>
            <w:tcW w:w="3120" w:type="dxa"/>
          </w:tcPr>
          <w:p w14:paraId="7BED9FB1" w14:textId="77777777" w:rsidR="00191C3E" w:rsidRPr="00F142B8" w:rsidRDefault="00191C3E" w:rsidP="00D65DAD">
            <w:pPr>
              <w:spacing w:after="100" w:afterAutospacing="1"/>
              <w:ind w:right="141"/>
            </w:pPr>
            <w:r>
              <w:t>Jambon sec à l’ancienne entier</w:t>
            </w:r>
          </w:p>
        </w:tc>
        <w:tc>
          <w:tcPr>
            <w:tcW w:w="948" w:type="dxa"/>
          </w:tcPr>
          <w:p w14:paraId="66143186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>
              <w:t>12 €/kg</w:t>
            </w:r>
          </w:p>
        </w:tc>
        <w:tc>
          <w:tcPr>
            <w:tcW w:w="1646" w:type="dxa"/>
          </w:tcPr>
          <w:p w14:paraId="2FBCD4FF" w14:textId="77777777" w:rsidR="00191C3E" w:rsidRPr="00F142B8" w:rsidRDefault="00191C3E" w:rsidP="00D65DAD">
            <w:pPr>
              <w:spacing w:after="100" w:afterAutospacing="1"/>
              <w:ind w:right="141"/>
              <w:jc w:val="center"/>
            </w:pPr>
            <w:r>
              <w:t>5 à 7 kg</w:t>
            </w:r>
          </w:p>
        </w:tc>
        <w:tc>
          <w:tcPr>
            <w:tcW w:w="1651" w:type="dxa"/>
          </w:tcPr>
          <w:p w14:paraId="7A440304" w14:textId="77777777" w:rsidR="00191C3E" w:rsidRPr="00F142B8" w:rsidRDefault="00191C3E" w:rsidP="00D65DAD">
            <w:pPr>
              <w:spacing w:after="100" w:afterAutospacing="1"/>
              <w:ind w:right="141"/>
            </w:pPr>
          </w:p>
        </w:tc>
        <w:tc>
          <w:tcPr>
            <w:tcW w:w="1894" w:type="dxa"/>
          </w:tcPr>
          <w:p w14:paraId="1E349C21" w14:textId="77777777" w:rsidR="00191C3E" w:rsidRPr="00F142B8" w:rsidRDefault="00191C3E" w:rsidP="00D65DAD">
            <w:pPr>
              <w:spacing w:after="100" w:afterAutospacing="1"/>
              <w:ind w:right="141"/>
            </w:pPr>
            <w:r>
              <w:t>Selon poids</w:t>
            </w:r>
          </w:p>
        </w:tc>
      </w:tr>
    </w:tbl>
    <w:p w14:paraId="019CD29D" w14:textId="77777777" w:rsidR="00191C3E" w:rsidRDefault="00191C3E" w:rsidP="00191C3E">
      <w:pPr>
        <w:ind w:right="142"/>
        <w:rPr>
          <w:sz w:val="20"/>
          <w:szCs w:val="20"/>
        </w:rPr>
      </w:pPr>
    </w:p>
    <w:p w14:paraId="78488136" w14:textId="1206DF39" w:rsidR="00191C3E" w:rsidRDefault="00191C3E" w:rsidP="00191C3E">
      <w:pPr>
        <w:spacing w:after="100" w:afterAutospacing="1"/>
        <w:ind w:right="141"/>
        <w:rPr>
          <w:sz w:val="20"/>
          <w:szCs w:val="20"/>
        </w:rPr>
      </w:pPr>
      <w:r>
        <w:rPr>
          <w:sz w:val="20"/>
          <w:szCs w:val="20"/>
        </w:rPr>
        <w:t>Livraison assurée. Groupez vos commandes : minimum 250 boudins.</w:t>
      </w:r>
    </w:p>
    <w:p w14:paraId="2CAE4F7F" w14:textId="1480D16B" w:rsidR="00191C3E" w:rsidRPr="002039F7" w:rsidRDefault="00191C3E" w:rsidP="00191C3E">
      <w:pPr>
        <w:spacing w:after="100" w:afterAutospacing="1"/>
        <w:ind w:right="141"/>
        <w:rPr>
          <w:sz w:val="20"/>
          <w:szCs w:val="20"/>
        </w:rPr>
      </w:pPr>
      <w:r>
        <w:rPr>
          <w:sz w:val="20"/>
          <w:szCs w:val="20"/>
        </w:rPr>
        <w:t xml:space="preserve">Tél : </w:t>
      </w:r>
      <w:r w:rsidRPr="00191C3E">
        <w:rPr>
          <w:sz w:val="20"/>
          <w:szCs w:val="20"/>
        </w:rPr>
        <w:t>05 55 00 16 70</w:t>
      </w:r>
      <w:r>
        <w:rPr>
          <w:sz w:val="20"/>
          <w:szCs w:val="20"/>
        </w:rPr>
        <w:t xml:space="preserve"> / </w:t>
      </w:r>
      <w:r w:rsidRPr="00191C3E">
        <w:rPr>
          <w:sz w:val="20"/>
          <w:szCs w:val="20"/>
        </w:rPr>
        <w:t>06 70 71 20 33</w:t>
      </w:r>
    </w:p>
    <w:p w14:paraId="4A4AF0E1" w14:textId="77777777" w:rsidR="00191C3E" w:rsidRDefault="00191C3E"/>
    <w:sectPr w:rsidR="0019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E"/>
    <w:rsid w:val="00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D3D9"/>
  <w15:chartTrackingRefBased/>
  <w15:docId w15:val="{F9B8E318-3C93-480D-8CDF-9B46F744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C3E"/>
    <w:pPr>
      <w:spacing w:after="0" w:line="240" w:lineRule="auto"/>
      <w:jc w:val="both"/>
    </w:pPr>
    <w:rPr>
      <w:rFonts w:ascii="Arial" w:eastAsia="Times New Roman" w:hAnsi="Arial" w:cs="Times New Roman"/>
      <w:color w:val="000000" w:themeColor="text1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1C3E"/>
    <w:pPr>
      <w:spacing w:after="0" w:line="240" w:lineRule="auto"/>
      <w:jc w:val="both"/>
    </w:pPr>
    <w:rPr>
      <w:rFonts w:ascii="Arial" w:eastAsia="Times New Roman" w:hAnsi="Arial" w:cs="Times New Roman"/>
      <w:color w:val="FFFFFF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2020-12-03T19:43:00Z</dcterms:created>
  <dcterms:modified xsi:type="dcterms:W3CDTF">2020-12-03T19:51:00Z</dcterms:modified>
</cp:coreProperties>
</file>